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5C3" w:rsidRDefault="009337BE">
      <w:pPr>
        <w:pStyle w:val="BodyA"/>
      </w:pPr>
      <w:r>
        <w:rPr>
          <w:rFonts w:ascii="Verdana" w:hAnsi="Verdana"/>
          <w:b/>
          <w:bCs/>
          <w:sz w:val="20"/>
          <w:szCs w:val="20"/>
        </w:rPr>
        <w:t>TASMANIAN INDUSTRIAL COMMISSION</w:t>
      </w:r>
    </w:p>
    <w:p w:rsidR="008C35C3" w:rsidRDefault="008C35C3">
      <w:pPr>
        <w:pStyle w:val="BodyA"/>
      </w:pPr>
    </w:p>
    <w:p w:rsidR="008C35C3" w:rsidRDefault="009337BE">
      <w:pPr>
        <w:pStyle w:val="BodyA"/>
      </w:pPr>
      <w:r>
        <w:rPr>
          <w:rFonts w:ascii="Verdana" w:hAnsi="Verdana"/>
          <w:b/>
          <w:bCs/>
          <w:i/>
          <w:iCs/>
          <w:sz w:val="20"/>
          <w:szCs w:val="20"/>
        </w:rPr>
        <w:t xml:space="preserve">Industrial Relations Act </w:t>
      </w:r>
      <w:r>
        <w:rPr>
          <w:rFonts w:ascii="Verdana" w:hAnsi="Verdana"/>
          <w:b/>
          <w:bCs/>
          <w:sz w:val="20"/>
          <w:szCs w:val="20"/>
        </w:rPr>
        <w:t>1984</w:t>
      </w:r>
      <w:r>
        <w:rPr>
          <w:rFonts w:ascii="Arial Unicode MS" w:hAnsi="Arial Unicode MS"/>
          <w:sz w:val="20"/>
          <w:szCs w:val="20"/>
        </w:rPr>
        <w:br/>
      </w:r>
      <w:proofErr w:type="gramStart"/>
      <w:r>
        <w:rPr>
          <w:rFonts w:ascii="Verdana" w:hAnsi="Verdana"/>
          <w:sz w:val="20"/>
          <w:szCs w:val="20"/>
        </w:rPr>
        <w:t>s</w:t>
      </w:r>
      <w:r w:rsidR="0015569F">
        <w:rPr>
          <w:rFonts w:ascii="Verdana" w:hAnsi="Verdana"/>
          <w:sz w:val="20"/>
          <w:szCs w:val="20"/>
        </w:rPr>
        <w:t>.</w:t>
      </w:r>
      <w:r>
        <w:rPr>
          <w:rFonts w:ascii="Verdana" w:hAnsi="Verdana"/>
          <w:sz w:val="20"/>
          <w:szCs w:val="20"/>
        </w:rPr>
        <w:t>29(</w:t>
      </w:r>
      <w:proofErr w:type="gramEnd"/>
      <w:r>
        <w:rPr>
          <w:rFonts w:ascii="Verdana" w:hAnsi="Verdana"/>
          <w:sz w:val="20"/>
          <w:szCs w:val="20"/>
        </w:rPr>
        <w:t>1A) application for hearing of an industrial dispute</w:t>
      </w:r>
    </w:p>
    <w:p w:rsidR="008C35C3" w:rsidRDefault="008C35C3">
      <w:pPr>
        <w:pStyle w:val="BodyA"/>
      </w:pPr>
    </w:p>
    <w:p w:rsidR="008C35C3" w:rsidRDefault="009337BE">
      <w:pPr>
        <w:pStyle w:val="BodyA"/>
        <w:jc w:val="both"/>
      </w:pPr>
      <w:r>
        <w:rPr>
          <w:rFonts w:ascii="Verdana" w:hAnsi="Verdana"/>
          <w:b/>
          <w:bCs/>
          <w:sz w:val="20"/>
          <w:szCs w:val="20"/>
        </w:rPr>
        <w:t xml:space="preserve">Australian Nursing and Midwifery Federation (Tasmanian Branch) </w:t>
      </w:r>
    </w:p>
    <w:p w:rsidR="008C35C3" w:rsidRDefault="009337BE">
      <w:pPr>
        <w:pStyle w:val="BodyA"/>
        <w:jc w:val="both"/>
      </w:pPr>
      <w:r>
        <w:rPr>
          <w:rFonts w:ascii="Verdana" w:hAnsi="Verdana"/>
          <w:b/>
          <w:bCs/>
          <w:sz w:val="20"/>
          <w:szCs w:val="20"/>
        </w:rPr>
        <w:t>(T14398 of 2016)</w:t>
      </w:r>
    </w:p>
    <w:p w:rsidR="008C35C3" w:rsidRDefault="008C35C3">
      <w:pPr>
        <w:pStyle w:val="BodyA"/>
      </w:pPr>
    </w:p>
    <w:p w:rsidR="008C35C3" w:rsidRDefault="009337BE">
      <w:pPr>
        <w:pStyle w:val="BodyA"/>
      </w:pPr>
      <w:proofErr w:type="gramStart"/>
      <w:r>
        <w:rPr>
          <w:rFonts w:ascii="Verdana" w:hAnsi="Verdana"/>
          <w:b/>
          <w:bCs/>
          <w:sz w:val="20"/>
          <w:szCs w:val="20"/>
        </w:rPr>
        <w:t>and</w:t>
      </w:r>
      <w:proofErr w:type="gramEnd"/>
    </w:p>
    <w:p w:rsidR="008C35C3" w:rsidRDefault="008C35C3">
      <w:pPr>
        <w:pStyle w:val="BodyA"/>
      </w:pPr>
    </w:p>
    <w:p w:rsidR="008C35C3" w:rsidRDefault="009337BE">
      <w:pPr>
        <w:pStyle w:val="BodyA"/>
        <w:tabs>
          <w:tab w:val="left" w:pos="567"/>
          <w:tab w:val="left" w:pos="850"/>
        </w:tabs>
        <w:jc w:val="both"/>
      </w:pPr>
      <w:r>
        <w:rPr>
          <w:rFonts w:ascii="Verdana" w:hAnsi="Verdana"/>
          <w:b/>
          <w:bCs/>
          <w:sz w:val="20"/>
          <w:szCs w:val="20"/>
        </w:rPr>
        <w:t xml:space="preserve">Minister administering the State Service Act 2000 </w:t>
      </w:r>
      <w:r>
        <w:rPr>
          <w:rFonts w:ascii="Verdana" w:hAnsi="Verdana"/>
          <w:b/>
          <w:bCs/>
          <w:sz w:val="20"/>
          <w:szCs w:val="20"/>
        </w:rPr>
        <w:t xml:space="preserve">– </w:t>
      </w:r>
      <w:r>
        <w:rPr>
          <w:rFonts w:ascii="Verdana" w:hAnsi="Verdana"/>
          <w:b/>
          <w:bCs/>
          <w:sz w:val="20"/>
          <w:szCs w:val="20"/>
        </w:rPr>
        <w:t>Department of Health and Human Services</w:t>
      </w:r>
    </w:p>
    <w:p w:rsidR="008C35C3" w:rsidRDefault="008C35C3">
      <w:pPr>
        <w:pStyle w:val="BodyA"/>
        <w:tabs>
          <w:tab w:val="left" w:pos="567"/>
          <w:tab w:val="left" w:pos="850"/>
        </w:tabs>
        <w:jc w:val="both"/>
      </w:pPr>
    </w:p>
    <w:tbl>
      <w:tblPr>
        <w:tblW w:w="8721" w:type="dxa"/>
        <w:tblInd w:w="540" w:type="dxa"/>
        <w:shd w:val="clear" w:color="auto" w:fill="CED7E7"/>
        <w:tblLayout w:type="fixed"/>
        <w:tblLook w:val="04A0" w:firstRow="1" w:lastRow="0" w:firstColumn="1" w:lastColumn="0" w:noHBand="0" w:noVBand="1"/>
      </w:tblPr>
      <w:tblGrid>
        <w:gridCol w:w="4393"/>
        <w:gridCol w:w="4328"/>
      </w:tblGrid>
      <w:tr w:rsidR="008C35C3" w:rsidTr="006E47FC">
        <w:trPr>
          <w:trHeight w:val="480"/>
        </w:trPr>
        <w:tc>
          <w:tcPr>
            <w:tcW w:w="4393" w:type="dxa"/>
            <w:shd w:val="clear" w:color="auto" w:fill="auto"/>
            <w:tcMar>
              <w:top w:w="80" w:type="dxa"/>
              <w:left w:w="80" w:type="dxa"/>
              <w:bottom w:w="80" w:type="dxa"/>
              <w:right w:w="80" w:type="dxa"/>
            </w:tcMar>
          </w:tcPr>
          <w:p w:rsidR="008C35C3" w:rsidRDefault="009337BE">
            <w:pPr>
              <w:pStyle w:val="BodyA"/>
              <w:jc w:val="both"/>
            </w:pPr>
            <w:r>
              <w:rPr>
                <w:rFonts w:ascii="Verdana" w:hAnsi="Verdana"/>
                <w:sz w:val="20"/>
                <w:szCs w:val="20"/>
              </w:rPr>
              <w:t>COMMISSIONER M A GAY</w:t>
            </w:r>
          </w:p>
        </w:tc>
        <w:tc>
          <w:tcPr>
            <w:tcW w:w="4328" w:type="dxa"/>
            <w:shd w:val="clear" w:color="auto" w:fill="auto"/>
            <w:tcMar>
              <w:top w:w="80" w:type="dxa"/>
              <w:left w:w="80" w:type="dxa"/>
              <w:bottom w:w="80" w:type="dxa"/>
              <w:right w:w="80" w:type="dxa"/>
            </w:tcMar>
          </w:tcPr>
          <w:p w:rsidR="008C35C3" w:rsidRDefault="009337BE">
            <w:pPr>
              <w:pStyle w:val="BodyA"/>
              <w:jc w:val="right"/>
            </w:pPr>
            <w:r>
              <w:rPr>
                <w:rFonts w:ascii="Verdana" w:hAnsi="Verdana"/>
                <w:sz w:val="20"/>
                <w:szCs w:val="20"/>
              </w:rPr>
              <w:t>HOBART, 21 November 2016</w:t>
            </w:r>
          </w:p>
        </w:tc>
      </w:tr>
    </w:tbl>
    <w:p w:rsidR="008C35C3" w:rsidRDefault="008C35C3">
      <w:pPr>
        <w:pStyle w:val="BodyA"/>
      </w:pPr>
    </w:p>
    <w:p w:rsidR="008C35C3" w:rsidRDefault="009337BE">
      <w:pPr>
        <w:pStyle w:val="BodyA"/>
        <w:jc w:val="both"/>
        <w:rPr>
          <w:rFonts w:ascii="Verdana" w:eastAsia="Verdana" w:hAnsi="Verdana" w:cs="Verdana"/>
          <w:b/>
          <w:bCs/>
          <w:sz w:val="20"/>
          <w:szCs w:val="20"/>
        </w:rPr>
      </w:pPr>
      <w:r>
        <w:rPr>
          <w:rFonts w:ascii="Verdana" w:hAnsi="Verdana"/>
          <w:b/>
          <w:bCs/>
          <w:sz w:val="20"/>
          <w:szCs w:val="20"/>
        </w:rPr>
        <w:t xml:space="preserve">Industrial dispute </w:t>
      </w:r>
      <w:r>
        <w:rPr>
          <w:rFonts w:ascii="Verdana" w:hAnsi="Verdana"/>
          <w:b/>
          <w:bCs/>
          <w:sz w:val="20"/>
          <w:szCs w:val="20"/>
        </w:rPr>
        <w:t xml:space="preserve">– </w:t>
      </w:r>
      <w:r>
        <w:rPr>
          <w:rFonts w:ascii="Verdana" w:hAnsi="Verdana"/>
          <w:b/>
          <w:bCs/>
          <w:sz w:val="20"/>
          <w:szCs w:val="20"/>
        </w:rPr>
        <w:t>application pursuant to s</w:t>
      </w:r>
      <w:r w:rsidR="0015569F">
        <w:rPr>
          <w:rFonts w:ascii="Verdana" w:hAnsi="Verdana"/>
          <w:b/>
          <w:bCs/>
          <w:sz w:val="20"/>
          <w:szCs w:val="20"/>
        </w:rPr>
        <w:t>.</w:t>
      </w:r>
      <w:r>
        <w:rPr>
          <w:rFonts w:ascii="Verdana" w:hAnsi="Verdana"/>
          <w:b/>
          <w:bCs/>
          <w:sz w:val="20"/>
          <w:szCs w:val="20"/>
        </w:rPr>
        <w:t xml:space="preserve">29(1) of the Industrial Relations Act 1984 </w:t>
      </w:r>
      <w:r>
        <w:rPr>
          <w:rFonts w:ascii="Verdana" w:hAnsi="Verdana"/>
          <w:b/>
          <w:bCs/>
          <w:sz w:val="20"/>
          <w:szCs w:val="20"/>
        </w:rPr>
        <w:t xml:space="preserve">– </w:t>
      </w:r>
      <w:r>
        <w:rPr>
          <w:rFonts w:ascii="Verdana" w:hAnsi="Verdana"/>
          <w:b/>
          <w:bCs/>
          <w:sz w:val="20"/>
          <w:szCs w:val="20"/>
        </w:rPr>
        <w:t xml:space="preserve">dispute as to </w:t>
      </w:r>
      <w:r>
        <w:rPr>
          <w:rFonts w:ascii="Verdana" w:hAnsi="Verdana"/>
          <w:b/>
          <w:bCs/>
          <w:sz w:val="20"/>
          <w:szCs w:val="20"/>
        </w:rPr>
        <w:t>application of an agreement - anomalous pay progre</w:t>
      </w:r>
      <w:r>
        <w:rPr>
          <w:rFonts w:ascii="Verdana" w:hAnsi="Verdana"/>
          <w:b/>
          <w:bCs/>
          <w:sz w:val="20"/>
          <w:szCs w:val="20"/>
        </w:rPr>
        <w:t>s</w:t>
      </w:r>
      <w:r>
        <w:rPr>
          <w:rFonts w:ascii="Verdana" w:hAnsi="Verdana"/>
          <w:b/>
          <w:bCs/>
          <w:sz w:val="20"/>
          <w:szCs w:val="20"/>
        </w:rPr>
        <w:t>sion classifications under agreement - beneficial interpretation of an instr</w:t>
      </w:r>
      <w:r>
        <w:rPr>
          <w:rFonts w:ascii="Verdana" w:hAnsi="Verdana"/>
          <w:b/>
          <w:bCs/>
          <w:sz w:val="20"/>
          <w:szCs w:val="20"/>
        </w:rPr>
        <w:t>u</w:t>
      </w:r>
      <w:r>
        <w:rPr>
          <w:rFonts w:ascii="Verdana" w:hAnsi="Verdana"/>
          <w:b/>
          <w:bCs/>
          <w:sz w:val="20"/>
          <w:szCs w:val="20"/>
        </w:rPr>
        <w:t>ment - text considered - application for order denied</w:t>
      </w:r>
    </w:p>
    <w:p w:rsidR="008C35C3" w:rsidRDefault="008C35C3">
      <w:pPr>
        <w:pStyle w:val="BodyA"/>
        <w:tabs>
          <w:tab w:val="left" w:pos="567"/>
        </w:tabs>
        <w:jc w:val="both"/>
      </w:pPr>
    </w:p>
    <w:p w:rsidR="008C35C3" w:rsidRDefault="008C35C3">
      <w:pPr>
        <w:pStyle w:val="BodyA"/>
        <w:jc w:val="both"/>
      </w:pPr>
    </w:p>
    <w:p w:rsidR="008C35C3" w:rsidRDefault="009337BE">
      <w:pPr>
        <w:pStyle w:val="BodyA"/>
        <w:keepLines/>
        <w:tabs>
          <w:tab w:val="left" w:pos="993"/>
        </w:tabs>
        <w:suppressAutoHyphens/>
        <w:rPr>
          <w:rFonts w:ascii="Verdana" w:eastAsia="Verdana" w:hAnsi="Verdana" w:cs="Verdana"/>
          <w:b/>
          <w:bCs/>
          <w:sz w:val="20"/>
          <w:szCs w:val="20"/>
        </w:rPr>
      </w:pPr>
      <w:r>
        <w:rPr>
          <w:rFonts w:ascii="Verdana" w:hAnsi="Verdana"/>
          <w:b/>
          <w:bCs/>
          <w:sz w:val="20"/>
          <w:szCs w:val="20"/>
        </w:rPr>
        <w:t>DECISION</w:t>
      </w:r>
    </w:p>
    <w:p w:rsidR="008C35C3" w:rsidRDefault="008C35C3">
      <w:pPr>
        <w:pStyle w:val="BodyAA"/>
        <w:keepLines/>
        <w:suppressAutoHyphens/>
        <w:jc w:val="both"/>
        <w:rPr>
          <w:rFonts w:ascii="Verdana" w:eastAsia="Verdana" w:hAnsi="Verdana" w:cs="Verdana"/>
          <w:sz w:val="20"/>
          <w:szCs w:val="20"/>
        </w:rPr>
      </w:pPr>
    </w:p>
    <w:p w:rsidR="008C35C3" w:rsidRDefault="009337BE" w:rsidP="00500318">
      <w:pPr>
        <w:pStyle w:val="BodyAA"/>
        <w:keepLines/>
        <w:numPr>
          <w:ilvl w:val="0"/>
          <w:numId w:val="30"/>
        </w:numPr>
        <w:suppressAutoHyphens/>
        <w:ind w:left="709" w:hanging="709"/>
        <w:jc w:val="both"/>
        <w:rPr>
          <w:rFonts w:ascii="Verdana" w:eastAsia="Verdana" w:hAnsi="Verdana" w:cs="Verdana"/>
          <w:sz w:val="20"/>
          <w:szCs w:val="20"/>
        </w:rPr>
      </w:pPr>
      <w:r>
        <w:rPr>
          <w:rFonts w:ascii="Verdana" w:hAnsi="Verdana"/>
          <w:sz w:val="20"/>
          <w:szCs w:val="20"/>
        </w:rPr>
        <w:t>On 10 March 2016, Ms N</w:t>
      </w:r>
      <w:r w:rsidR="00CD6E31">
        <w:rPr>
          <w:rFonts w:ascii="Verdana" w:hAnsi="Verdana"/>
          <w:sz w:val="20"/>
          <w:szCs w:val="20"/>
        </w:rPr>
        <w:t xml:space="preserve"> </w:t>
      </w:r>
      <w:r>
        <w:rPr>
          <w:rFonts w:ascii="Verdana" w:hAnsi="Verdana"/>
          <w:sz w:val="20"/>
          <w:szCs w:val="20"/>
        </w:rPr>
        <w:t xml:space="preserve">Ellis, the Tasmanian Branch </w:t>
      </w:r>
      <w:r>
        <w:rPr>
          <w:rFonts w:ascii="Verdana" w:hAnsi="Verdana"/>
          <w:sz w:val="20"/>
          <w:szCs w:val="20"/>
        </w:rPr>
        <w:t xml:space="preserve">Secretary of the Australian Nursing and Midwifery Federation (the ANMF, the Applicant) lodged an Application for Hearing pursuant to s.29(1) of the Industrial Relations Act 1984 (the Act). That section provides, inter alia, for an organisation to apply to </w:t>
      </w:r>
      <w:r>
        <w:rPr>
          <w:rFonts w:ascii="Verdana" w:hAnsi="Verdana"/>
          <w:sz w:val="20"/>
          <w:szCs w:val="20"/>
        </w:rPr>
        <w:t>the President of the Tasmanian Industrial commission (the Commission) for a hearing in respect of an industrial dispute.</w:t>
      </w:r>
    </w:p>
    <w:p w:rsidR="008C35C3" w:rsidRDefault="009337BE" w:rsidP="00500318">
      <w:pPr>
        <w:pStyle w:val="BodyAA"/>
        <w:keepLines/>
        <w:numPr>
          <w:ilvl w:val="0"/>
          <w:numId w:val="30"/>
        </w:numPr>
        <w:suppressAutoHyphens/>
        <w:ind w:left="709" w:hanging="709"/>
        <w:jc w:val="both"/>
        <w:rPr>
          <w:rFonts w:ascii="Verdana" w:eastAsia="Verdana" w:hAnsi="Verdana" w:cs="Verdana"/>
          <w:sz w:val="20"/>
          <w:szCs w:val="20"/>
        </w:rPr>
      </w:pPr>
      <w:r>
        <w:rPr>
          <w:rFonts w:ascii="Verdana" w:hAnsi="Verdana"/>
          <w:sz w:val="20"/>
          <w:szCs w:val="20"/>
        </w:rPr>
        <w:t>Upon being allocated to the Commission as presently constituted, the matter came on in Hobart for Hearing/Conference on 22 April 2016 a</w:t>
      </w:r>
      <w:r>
        <w:rPr>
          <w:rFonts w:ascii="Verdana" w:hAnsi="Verdana"/>
          <w:sz w:val="20"/>
          <w:szCs w:val="20"/>
        </w:rPr>
        <w:t>nd subsequently for a Report Back Conference on 22 July 2016. When it was apparent that it would be necessary for the Commission to determine the matter in dispute, Directions issued and the matter came on for hearing on 19 September 2016. Ms J Thomas then</w:t>
      </w:r>
      <w:r>
        <w:rPr>
          <w:rFonts w:ascii="Verdana" w:hAnsi="Verdana"/>
          <w:sz w:val="20"/>
          <w:szCs w:val="20"/>
        </w:rPr>
        <w:t xml:space="preserve"> appeared with Mr </w:t>
      </w:r>
      <w:proofErr w:type="gramStart"/>
      <w:r>
        <w:rPr>
          <w:rFonts w:ascii="Verdana" w:hAnsi="Verdana"/>
          <w:sz w:val="20"/>
          <w:szCs w:val="20"/>
        </w:rPr>
        <w:t>A</w:t>
      </w:r>
      <w:proofErr w:type="gramEnd"/>
      <w:r>
        <w:rPr>
          <w:rFonts w:ascii="Verdana" w:hAnsi="Verdana"/>
          <w:sz w:val="20"/>
          <w:szCs w:val="20"/>
        </w:rPr>
        <w:t xml:space="preserve"> </w:t>
      </w:r>
      <w:proofErr w:type="spellStart"/>
      <w:r>
        <w:rPr>
          <w:rFonts w:ascii="Verdana" w:hAnsi="Verdana"/>
          <w:sz w:val="20"/>
          <w:szCs w:val="20"/>
        </w:rPr>
        <w:t>Brakey</w:t>
      </w:r>
      <w:proofErr w:type="spellEnd"/>
      <w:r>
        <w:rPr>
          <w:rFonts w:ascii="Verdana" w:hAnsi="Verdana"/>
          <w:sz w:val="20"/>
          <w:szCs w:val="20"/>
        </w:rPr>
        <w:t xml:space="preserve"> for the ANMF and Mr M Johnston with Ms L Ross for the Minister administering the State Service Act 2000. </w:t>
      </w:r>
    </w:p>
    <w:p w:rsidR="008C35C3" w:rsidRDefault="009337BE">
      <w:pPr>
        <w:pStyle w:val="BodyAA"/>
        <w:keepLines/>
        <w:suppressAutoHyphens/>
        <w:ind w:left="567" w:hanging="567"/>
        <w:jc w:val="both"/>
        <w:rPr>
          <w:rFonts w:ascii="Verdana" w:eastAsia="Verdana" w:hAnsi="Verdana" w:cs="Verdana"/>
          <w:b/>
          <w:bCs/>
          <w:sz w:val="20"/>
          <w:szCs w:val="20"/>
        </w:rPr>
      </w:pPr>
      <w:r>
        <w:rPr>
          <w:rFonts w:ascii="Verdana" w:hAnsi="Verdana"/>
          <w:b/>
          <w:bCs/>
          <w:sz w:val="20"/>
          <w:szCs w:val="20"/>
        </w:rPr>
        <w:t>The Heads of Agreement 2010</w:t>
      </w:r>
    </w:p>
    <w:p w:rsidR="008C35C3" w:rsidRDefault="009337BE" w:rsidP="00500318">
      <w:pPr>
        <w:pStyle w:val="BodyAA"/>
        <w:keepLines/>
        <w:numPr>
          <w:ilvl w:val="0"/>
          <w:numId w:val="30"/>
        </w:numPr>
        <w:suppressAutoHyphens/>
        <w:ind w:left="709" w:hanging="709"/>
        <w:jc w:val="both"/>
        <w:rPr>
          <w:rFonts w:ascii="Verdana" w:eastAsia="Verdana" w:hAnsi="Verdana" w:cs="Verdana"/>
          <w:sz w:val="20"/>
          <w:szCs w:val="20"/>
        </w:rPr>
      </w:pPr>
      <w:r>
        <w:rPr>
          <w:rFonts w:ascii="Verdana" w:hAnsi="Verdana"/>
          <w:sz w:val="20"/>
          <w:szCs w:val="20"/>
        </w:rPr>
        <w:t>The dispute said to exist between the ANMF and the Department of Health and Human Services (DHH</w:t>
      </w:r>
      <w:r>
        <w:rPr>
          <w:rFonts w:ascii="Verdana" w:hAnsi="Verdana"/>
          <w:sz w:val="20"/>
          <w:szCs w:val="20"/>
        </w:rPr>
        <w:t xml:space="preserve">S, the Respondent) was given as concerning an </w:t>
      </w:r>
      <w:r>
        <w:rPr>
          <w:rFonts w:ascii="Verdana" w:hAnsi="Verdana"/>
          <w:sz w:val="20"/>
          <w:szCs w:val="20"/>
        </w:rPr>
        <w:t>‘</w:t>
      </w:r>
      <w:r>
        <w:rPr>
          <w:rFonts w:ascii="Verdana" w:hAnsi="Verdana"/>
          <w:sz w:val="20"/>
          <w:szCs w:val="20"/>
        </w:rPr>
        <w:t>anomaly</w:t>
      </w:r>
      <w:r>
        <w:rPr>
          <w:rFonts w:ascii="Verdana" w:hAnsi="Verdana"/>
          <w:sz w:val="20"/>
          <w:szCs w:val="20"/>
          <w:lang w:val="fr-FR"/>
        </w:rPr>
        <w:t xml:space="preserve">’ </w:t>
      </w:r>
      <w:r>
        <w:rPr>
          <w:rFonts w:ascii="Verdana" w:hAnsi="Verdana"/>
          <w:sz w:val="20"/>
          <w:szCs w:val="20"/>
        </w:rPr>
        <w:t xml:space="preserve">arising from the advanced pay progression available to certain Grade 3 </w:t>
      </w:r>
      <w:r w:rsidR="00A17B56">
        <w:rPr>
          <w:rFonts w:ascii="Verdana" w:hAnsi="Verdana"/>
          <w:sz w:val="20"/>
          <w:szCs w:val="20"/>
        </w:rPr>
        <w:t>Registered N</w:t>
      </w:r>
      <w:r>
        <w:rPr>
          <w:rFonts w:ascii="Verdana" w:hAnsi="Verdana"/>
          <w:sz w:val="20"/>
          <w:szCs w:val="20"/>
        </w:rPr>
        <w:t xml:space="preserve">urses and midwives </w:t>
      </w:r>
      <w:r w:rsidR="00A17B56">
        <w:rPr>
          <w:rFonts w:ascii="Verdana" w:hAnsi="Verdana"/>
          <w:sz w:val="20"/>
          <w:szCs w:val="20"/>
        </w:rPr>
        <w:t xml:space="preserve">(together in this decision, RNs) </w:t>
      </w:r>
      <w:r>
        <w:rPr>
          <w:rFonts w:ascii="Verdana" w:hAnsi="Verdana"/>
          <w:sz w:val="20"/>
          <w:szCs w:val="20"/>
        </w:rPr>
        <w:t xml:space="preserve">under the </w:t>
      </w:r>
      <w:r>
        <w:rPr>
          <w:rFonts w:ascii="Verdana" w:hAnsi="Verdana"/>
          <w:sz w:val="20"/>
          <w:szCs w:val="20"/>
        </w:rPr>
        <w:t>‘</w:t>
      </w:r>
      <w:r>
        <w:rPr>
          <w:rFonts w:ascii="Verdana" w:hAnsi="Verdana"/>
          <w:sz w:val="20"/>
          <w:szCs w:val="20"/>
        </w:rPr>
        <w:t>Tasmanian Department of Health and Human Services, Nurses and Midwives Heads of Agreement 2010</w:t>
      </w:r>
      <w:r>
        <w:rPr>
          <w:rFonts w:ascii="Verdana" w:hAnsi="Verdana"/>
          <w:sz w:val="20"/>
          <w:szCs w:val="20"/>
          <w:lang w:val="fr-FR"/>
        </w:rPr>
        <w:t xml:space="preserve">’ </w:t>
      </w:r>
      <w:r>
        <w:rPr>
          <w:rFonts w:ascii="Verdana" w:hAnsi="Verdana"/>
          <w:sz w:val="20"/>
          <w:szCs w:val="20"/>
        </w:rPr>
        <w:t>(the HoA).</w:t>
      </w:r>
    </w:p>
    <w:p w:rsidR="008C35C3" w:rsidRDefault="009337BE" w:rsidP="00500318">
      <w:pPr>
        <w:pStyle w:val="BodyAA"/>
        <w:keepLines/>
        <w:numPr>
          <w:ilvl w:val="0"/>
          <w:numId w:val="30"/>
        </w:numPr>
        <w:suppressAutoHyphens/>
        <w:jc w:val="both"/>
        <w:rPr>
          <w:rFonts w:ascii="Verdana" w:eastAsia="Verdana" w:hAnsi="Verdana" w:cs="Verdana"/>
          <w:sz w:val="20"/>
          <w:szCs w:val="20"/>
        </w:rPr>
      </w:pPr>
      <w:r>
        <w:rPr>
          <w:rFonts w:ascii="Verdana" w:hAnsi="Verdana"/>
          <w:sz w:val="20"/>
          <w:szCs w:val="20"/>
        </w:rPr>
        <w:lastRenderedPageBreak/>
        <w:t xml:space="preserve">The HoA was an agreement reached by the parties in late December 2010, between the Minister Administering the State Service Act (2000) and the then Australian Nursing Federation. At clause 1.1 the HoA gave as its purpose an intention </w:t>
      </w:r>
      <w:r>
        <w:rPr>
          <w:rFonts w:ascii="Verdana" w:hAnsi="Verdana"/>
          <w:sz w:val="20"/>
          <w:szCs w:val="20"/>
        </w:rPr>
        <w:t>‘</w:t>
      </w:r>
      <w:r>
        <w:rPr>
          <w:rFonts w:ascii="Verdana" w:hAnsi="Verdana"/>
          <w:sz w:val="20"/>
          <w:szCs w:val="20"/>
        </w:rPr>
        <w:t>to reflect</w:t>
      </w:r>
      <w:r>
        <w:rPr>
          <w:rFonts w:ascii="Verdana" w:hAnsi="Verdana"/>
          <w:sz w:val="20"/>
          <w:szCs w:val="20"/>
        </w:rPr>
        <w:t xml:space="preserve"> changes to current or the introduction of new entitlements</w:t>
      </w:r>
      <w:r>
        <w:rPr>
          <w:rFonts w:ascii="Verdana" w:hAnsi="Verdana"/>
          <w:sz w:val="20"/>
          <w:szCs w:val="20"/>
          <w:lang w:val="fr-FR"/>
        </w:rPr>
        <w:t>’</w:t>
      </w:r>
      <w:r>
        <w:rPr>
          <w:rFonts w:ascii="Verdana" w:hAnsi="Verdana"/>
          <w:sz w:val="20"/>
          <w:szCs w:val="20"/>
        </w:rPr>
        <w:t xml:space="preserve">. The HoA went on to detail many such changes and foreshadow that its terms would form part of a proposed new agreement, the </w:t>
      </w:r>
      <w:r>
        <w:rPr>
          <w:rFonts w:ascii="Verdana" w:hAnsi="Verdana"/>
          <w:sz w:val="20"/>
          <w:szCs w:val="20"/>
        </w:rPr>
        <w:t>‘</w:t>
      </w:r>
      <w:r>
        <w:rPr>
          <w:rFonts w:ascii="Verdana" w:hAnsi="Verdana"/>
          <w:sz w:val="20"/>
          <w:szCs w:val="20"/>
        </w:rPr>
        <w:t>Intended Agreement</w:t>
      </w:r>
      <w:r>
        <w:rPr>
          <w:rFonts w:ascii="Verdana" w:hAnsi="Verdana"/>
          <w:sz w:val="20"/>
          <w:szCs w:val="20"/>
          <w:lang w:val="fr-FR"/>
        </w:rPr>
        <w:t>’</w:t>
      </w:r>
      <w:r>
        <w:rPr>
          <w:rFonts w:ascii="Verdana" w:hAnsi="Verdana"/>
          <w:sz w:val="20"/>
          <w:szCs w:val="20"/>
        </w:rPr>
        <w:t>, which was to operate from 1 December 2010 to 30 J</w:t>
      </w:r>
      <w:r>
        <w:rPr>
          <w:rFonts w:ascii="Verdana" w:hAnsi="Verdana"/>
          <w:sz w:val="20"/>
          <w:szCs w:val="20"/>
        </w:rPr>
        <w:t>une 2013. Until that time the HoA was to apply.</w:t>
      </w:r>
    </w:p>
    <w:p w:rsidR="008C35C3" w:rsidRDefault="009337BE" w:rsidP="00500318">
      <w:pPr>
        <w:pStyle w:val="BodyAA"/>
        <w:keepLines/>
        <w:numPr>
          <w:ilvl w:val="0"/>
          <w:numId w:val="30"/>
        </w:numPr>
        <w:suppressAutoHyphens/>
        <w:jc w:val="both"/>
        <w:rPr>
          <w:rFonts w:ascii="Verdana" w:eastAsia="Verdana" w:hAnsi="Verdana" w:cs="Verdana"/>
          <w:sz w:val="20"/>
          <w:szCs w:val="20"/>
        </w:rPr>
      </w:pPr>
      <w:r>
        <w:rPr>
          <w:rFonts w:ascii="Verdana" w:hAnsi="Verdana"/>
          <w:sz w:val="20"/>
          <w:szCs w:val="20"/>
        </w:rPr>
        <w:t>Such an agreement was subsequently lodged in the Commission, so that the Nurses and Midwives (Tasmanian State Service) Interim Agreement 2013 (the Interim Agreement) operated in fact from 1 December 2013 unti</w:t>
      </w:r>
      <w:r>
        <w:rPr>
          <w:rFonts w:ascii="Verdana" w:hAnsi="Verdana"/>
          <w:sz w:val="20"/>
          <w:szCs w:val="20"/>
        </w:rPr>
        <w:t>l 30 November 2014. The parties included the HoA as part of the Interim Agreement at Appendix A. For completeness it can be recorded that the Interim Agreement was</w:t>
      </w:r>
      <w:r w:rsidR="000C3DBF">
        <w:rPr>
          <w:rFonts w:ascii="Verdana" w:hAnsi="Verdana"/>
          <w:sz w:val="20"/>
          <w:szCs w:val="20"/>
        </w:rPr>
        <w:t>, in turn,</w:t>
      </w:r>
      <w:r>
        <w:rPr>
          <w:rFonts w:ascii="Verdana" w:hAnsi="Verdana"/>
          <w:sz w:val="20"/>
          <w:szCs w:val="20"/>
        </w:rPr>
        <w:t xml:space="preserve"> replaced by the Nurses and Midwives (Tasmanian State Service) Agreement 2014, (the 2014 Agre</w:t>
      </w:r>
      <w:r>
        <w:rPr>
          <w:rFonts w:ascii="Verdana" w:hAnsi="Verdana"/>
          <w:sz w:val="20"/>
          <w:szCs w:val="20"/>
        </w:rPr>
        <w:t>ement). Provisions of the Interim Agreement relevant to the question of Advanced Progression for Grade 3 RNs are also to be found in the 2014 Agreement, see Appendix C, Translation, Classification to the Nurses and Midwives Career Structure and Review.</w:t>
      </w:r>
    </w:p>
    <w:p w:rsidR="008C35C3" w:rsidRDefault="009337BE">
      <w:pPr>
        <w:pStyle w:val="BodyAA"/>
        <w:keepLines/>
        <w:suppressAutoHyphens/>
        <w:ind w:left="567" w:hanging="567"/>
        <w:jc w:val="both"/>
        <w:rPr>
          <w:rFonts w:ascii="Verdana" w:eastAsia="Verdana" w:hAnsi="Verdana" w:cs="Verdana"/>
          <w:sz w:val="20"/>
          <w:szCs w:val="20"/>
        </w:rPr>
      </w:pPr>
      <w:r>
        <w:rPr>
          <w:rFonts w:ascii="Verdana" w:hAnsi="Verdana"/>
          <w:b/>
          <w:bCs/>
          <w:sz w:val="20"/>
          <w:szCs w:val="20"/>
        </w:rPr>
        <w:t>The</w:t>
      </w:r>
      <w:r>
        <w:rPr>
          <w:rFonts w:ascii="Verdana" w:hAnsi="Verdana"/>
          <w:b/>
          <w:bCs/>
          <w:sz w:val="20"/>
          <w:szCs w:val="20"/>
        </w:rPr>
        <w:t xml:space="preserve"> Background</w:t>
      </w:r>
    </w:p>
    <w:p w:rsidR="008C35C3" w:rsidRDefault="009337BE" w:rsidP="00500318">
      <w:pPr>
        <w:pStyle w:val="BodyAA"/>
        <w:keepLines/>
        <w:numPr>
          <w:ilvl w:val="0"/>
          <w:numId w:val="30"/>
        </w:numPr>
        <w:suppressAutoHyphens/>
        <w:jc w:val="both"/>
        <w:rPr>
          <w:rFonts w:ascii="Verdana" w:eastAsia="Verdana" w:hAnsi="Verdana" w:cs="Verdana"/>
          <w:sz w:val="20"/>
          <w:szCs w:val="20"/>
        </w:rPr>
      </w:pPr>
      <w:r>
        <w:rPr>
          <w:rFonts w:ascii="Verdana" w:hAnsi="Verdana"/>
          <w:sz w:val="20"/>
          <w:szCs w:val="20"/>
        </w:rPr>
        <w:t>Relevant to the present dispute is the extensive background set out in the ANMF</w:t>
      </w:r>
      <w:r>
        <w:rPr>
          <w:rFonts w:ascii="Verdana" w:hAnsi="Verdana"/>
          <w:sz w:val="20"/>
          <w:szCs w:val="20"/>
        </w:rPr>
        <w:t>’</w:t>
      </w:r>
      <w:r>
        <w:rPr>
          <w:rFonts w:ascii="Verdana" w:hAnsi="Verdana"/>
          <w:sz w:val="20"/>
          <w:szCs w:val="20"/>
        </w:rPr>
        <w:t xml:space="preserve">s </w:t>
      </w:r>
      <w:r w:rsidR="0015569F">
        <w:rPr>
          <w:rFonts w:ascii="Verdana" w:hAnsi="Verdana"/>
          <w:sz w:val="20"/>
          <w:szCs w:val="20"/>
        </w:rPr>
        <w:t>s.29 (</w:t>
      </w:r>
      <w:r>
        <w:rPr>
          <w:rFonts w:ascii="Verdana" w:hAnsi="Verdana"/>
          <w:sz w:val="20"/>
          <w:szCs w:val="20"/>
        </w:rPr>
        <w:t>1) Application for Hearing. That material reflects the disadvantage said to affect the 2010, 2011 and 2012 graduates engaged by the DHHS as Registered Nurses</w:t>
      </w:r>
      <w:r>
        <w:rPr>
          <w:rFonts w:ascii="Verdana" w:hAnsi="Verdana"/>
          <w:sz w:val="20"/>
          <w:szCs w:val="20"/>
        </w:rPr>
        <w:t xml:space="preserve"> over that period.</w:t>
      </w:r>
    </w:p>
    <w:p w:rsidR="008C35C3" w:rsidRDefault="009337BE" w:rsidP="00500318">
      <w:pPr>
        <w:pStyle w:val="BodyAA"/>
        <w:keepLines/>
        <w:numPr>
          <w:ilvl w:val="0"/>
          <w:numId w:val="30"/>
        </w:numPr>
        <w:suppressAutoHyphens/>
        <w:jc w:val="both"/>
        <w:rPr>
          <w:rFonts w:ascii="Verdana" w:eastAsia="Verdana" w:hAnsi="Verdana" w:cs="Verdana"/>
          <w:sz w:val="20"/>
          <w:szCs w:val="20"/>
        </w:rPr>
      </w:pPr>
      <w:r>
        <w:rPr>
          <w:rFonts w:ascii="Verdana" w:hAnsi="Verdana"/>
          <w:sz w:val="20"/>
          <w:szCs w:val="20"/>
        </w:rPr>
        <w:t xml:space="preserve">The disadvantage affecting this substantial group was described by the ANMF as arising from the implementation of transitional classifications introduced by the HoA. The </w:t>
      </w:r>
      <w:r>
        <w:rPr>
          <w:rFonts w:ascii="Verdana" w:hAnsi="Verdana"/>
          <w:sz w:val="20"/>
          <w:szCs w:val="20"/>
        </w:rPr>
        <w:t>‘</w:t>
      </w:r>
      <w:r>
        <w:rPr>
          <w:rFonts w:ascii="Verdana" w:hAnsi="Verdana"/>
          <w:sz w:val="20"/>
          <w:szCs w:val="20"/>
        </w:rPr>
        <w:t>anomaly</w:t>
      </w:r>
      <w:r>
        <w:rPr>
          <w:rFonts w:ascii="Verdana" w:hAnsi="Verdana"/>
          <w:sz w:val="20"/>
          <w:szCs w:val="20"/>
          <w:lang w:val="fr-FR"/>
        </w:rPr>
        <w:t xml:space="preserve">’ </w:t>
      </w:r>
      <w:r>
        <w:rPr>
          <w:rFonts w:ascii="Verdana" w:hAnsi="Verdana"/>
          <w:sz w:val="20"/>
          <w:szCs w:val="20"/>
        </w:rPr>
        <w:t>arose from the parties</w:t>
      </w:r>
      <w:r>
        <w:rPr>
          <w:rFonts w:ascii="Verdana" w:hAnsi="Verdana"/>
          <w:sz w:val="20"/>
          <w:szCs w:val="20"/>
          <w:lang w:val="fr-FR"/>
        </w:rPr>
        <w:t xml:space="preserve">’ </w:t>
      </w:r>
      <w:r>
        <w:rPr>
          <w:rFonts w:ascii="Verdana" w:hAnsi="Verdana"/>
          <w:sz w:val="20"/>
          <w:szCs w:val="20"/>
        </w:rPr>
        <w:t>agreement (embodied in the HoA) t</w:t>
      </w:r>
      <w:r>
        <w:rPr>
          <w:rFonts w:ascii="Verdana" w:hAnsi="Verdana"/>
          <w:sz w:val="20"/>
          <w:szCs w:val="20"/>
        </w:rPr>
        <w:t xml:space="preserve">hat there should be a capacity for Grade 3 RNs who had completed Grade 3, year 4 to progress directly, according to an accelerated incremental movement termed </w:t>
      </w:r>
      <w:r>
        <w:rPr>
          <w:rFonts w:ascii="Verdana" w:hAnsi="Verdana"/>
          <w:sz w:val="20"/>
          <w:szCs w:val="20"/>
        </w:rPr>
        <w:t>‘</w:t>
      </w:r>
      <w:r>
        <w:rPr>
          <w:rFonts w:ascii="Verdana" w:hAnsi="Verdana"/>
          <w:sz w:val="20"/>
          <w:szCs w:val="20"/>
        </w:rPr>
        <w:t>Advanced Progression</w:t>
      </w:r>
      <w:r>
        <w:rPr>
          <w:rFonts w:ascii="Verdana" w:hAnsi="Verdana"/>
          <w:sz w:val="20"/>
          <w:szCs w:val="20"/>
          <w:lang w:val="fr-FR"/>
        </w:rPr>
        <w:t>’</w:t>
      </w:r>
      <w:r>
        <w:rPr>
          <w:rFonts w:ascii="Verdana" w:hAnsi="Verdana"/>
          <w:sz w:val="20"/>
          <w:szCs w:val="20"/>
        </w:rPr>
        <w:t>, to Grade 3, Year 6.</w:t>
      </w:r>
    </w:p>
    <w:p w:rsidR="008C35C3" w:rsidRDefault="009337BE" w:rsidP="00500318">
      <w:pPr>
        <w:pStyle w:val="BodyAA"/>
        <w:keepLines/>
        <w:numPr>
          <w:ilvl w:val="0"/>
          <w:numId w:val="30"/>
        </w:numPr>
        <w:suppressAutoHyphens/>
        <w:jc w:val="both"/>
        <w:rPr>
          <w:rFonts w:ascii="Verdana" w:eastAsia="Verdana" w:hAnsi="Verdana" w:cs="Verdana"/>
          <w:sz w:val="20"/>
          <w:szCs w:val="20"/>
        </w:rPr>
      </w:pPr>
      <w:r>
        <w:rPr>
          <w:rFonts w:ascii="Verdana" w:hAnsi="Verdana"/>
          <w:sz w:val="20"/>
          <w:szCs w:val="20"/>
        </w:rPr>
        <w:t>The parties</w:t>
      </w:r>
      <w:r>
        <w:rPr>
          <w:rFonts w:ascii="Verdana" w:hAnsi="Verdana"/>
          <w:sz w:val="20"/>
          <w:szCs w:val="20"/>
          <w:lang w:val="fr-FR"/>
        </w:rPr>
        <w:t xml:space="preserve">’ </w:t>
      </w:r>
      <w:r>
        <w:rPr>
          <w:rFonts w:ascii="Verdana" w:hAnsi="Verdana"/>
          <w:sz w:val="20"/>
          <w:szCs w:val="20"/>
        </w:rPr>
        <w:t xml:space="preserve">agreement allowing Advanced Progression </w:t>
      </w:r>
      <w:r>
        <w:rPr>
          <w:rFonts w:ascii="Verdana" w:hAnsi="Verdana"/>
          <w:sz w:val="20"/>
          <w:szCs w:val="20"/>
        </w:rPr>
        <w:t xml:space="preserve">for Grade 3 RNs who had completed year 4 is set out at clause 5.2.6 of the HoA under a heading, </w:t>
      </w:r>
      <w:r>
        <w:rPr>
          <w:rFonts w:ascii="Verdana" w:hAnsi="Verdana"/>
          <w:sz w:val="20"/>
          <w:szCs w:val="20"/>
        </w:rPr>
        <w:t>‘</w:t>
      </w:r>
      <w:r>
        <w:rPr>
          <w:rFonts w:ascii="Verdana" w:hAnsi="Verdana"/>
          <w:i/>
          <w:iCs/>
          <w:sz w:val="20"/>
          <w:szCs w:val="20"/>
        </w:rPr>
        <w:t>features of the classification structure are</w:t>
      </w:r>
      <w:r>
        <w:rPr>
          <w:rFonts w:ascii="Verdana" w:hAnsi="Verdana"/>
          <w:sz w:val="20"/>
          <w:szCs w:val="20"/>
        </w:rPr>
        <w:t>’</w:t>
      </w:r>
      <w:r>
        <w:rPr>
          <w:rFonts w:ascii="Verdana" w:hAnsi="Verdana"/>
          <w:sz w:val="20"/>
          <w:szCs w:val="20"/>
        </w:rPr>
        <w:t xml:space="preserve">: </w:t>
      </w:r>
    </w:p>
    <w:p w:rsidR="008C35C3" w:rsidRDefault="009337BE" w:rsidP="006064B9">
      <w:pPr>
        <w:pStyle w:val="BodyAA"/>
        <w:keepLines/>
        <w:suppressAutoHyphens/>
        <w:ind w:left="1287" w:right="1082" w:hanging="11"/>
        <w:jc w:val="both"/>
        <w:rPr>
          <w:rFonts w:ascii="Verdana" w:eastAsia="Verdana" w:hAnsi="Verdana" w:cs="Verdana"/>
          <w:sz w:val="20"/>
          <w:szCs w:val="20"/>
        </w:rPr>
      </w:pPr>
      <w:r>
        <w:rPr>
          <w:rFonts w:ascii="Verdana" w:hAnsi="Verdana"/>
          <w:i/>
          <w:iCs/>
          <w:sz w:val="20"/>
          <w:szCs w:val="20"/>
        </w:rPr>
        <w:t>“</w:t>
      </w:r>
      <w:r>
        <w:rPr>
          <w:rFonts w:ascii="Verdana" w:hAnsi="Verdana"/>
          <w:b/>
          <w:bCs/>
          <w:i/>
          <w:iCs/>
          <w:sz w:val="20"/>
          <w:szCs w:val="20"/>
        </w:rPr>
        <w:t>Grade 3</w:t>
      </w:r>
      <w:r>
        <w:rPr>
          <w:rFonts w:ascii="Verdana" w:hAnsi="Verdana"/>
          <w:i/>
          <w:iCs/>
          <w:sz w:val="20"/>
          <w:szCs w:val="20"/>
        </w:rPr>
        <w:t xml:space="preserve"> </w:t>
      </w:r>
    </w:p>
    <w:p w:rsidR="008C35C3" w:rsidRDefault="009337BE" w:rsidP="006064B9">
      <w:pPr>
        <w:pStyle w:val="BodyAA"/>
        <w:keepLines/>
        <w:suppressAutoHyphens/>
        <w:ind w:left="1276" w:right="1082"/>
        <w:jc w:val="both"/>
        <w:rPr>
          <w:rFonts w:ascii="Verdana" w:eastAsia="Verdana" w:hAnsi="Verdana" w:cs="Verdana"/>
          <w:sz w:val="20"/>
          <w:szCs w:val="20"/>
        </w:rPr>
      </w:pPr>
      <w:r>
        <w:rPr>
          <w:rFonts w:ascii="Verdana" w:hAnsi="Verdana"/>
          <w:i/>
          <w:iCs/>
          <w:sz w:val="20"/>
          <w:szCs w:val="20"/>
        </w:rPr>
        <w:t>Application for advanced progression to Year 6 will also be available for those who have completed Ye</w:t>
      </w:r>
      <w:r>
        <w:rPr>
          <w:rFonts w:ascii="Verdana" w:hAnsi="Verdana"/>
          <w:i/>
          <w:iCs/>
          <w:sz w:val="20"/>
          <w:szCs w:val="20"/>
        </w:rPr>
        <w:t>ar 4.</w:t>
      </w:r>
      <w:r>
        <w:rPr>
          <w:rFonts w:ascii="Verdana" w:hAnsi="Verdana"/>
          <w:i/>
          <w:iCs/>
          <w:sz w:val="20"/>
          <w:szCs w:val="20"/>
        </w:rPr>
        <w:t>”</w:t>
      </w:r>
    </w:p>
    <w:p w:rsidR="008C35C3" w:rsidRDefault="009337BE" w:rsidP="00500318">
      <w:pPr>
        <w:pStyle w:val="BodyAA"/>
        <w:keepLines/>
        <w:numPr>
          <w:ilvl w:val="0"/>
          <w:numId w:val="30"/>
        </w:numPr>
        <w:suppressAutoHyphens/>
        <w:jc w:val="both"/>
        <w:rPr>
          <w:rFonts w:ascii="Verdana" w:eastAsia="Verdana" w:hAnsi="Verdana" w:cs="Verdana"/>
          <w:sz w:val="20"/>
          <w:szCs w:val="20"/>
        </w:rPr>
      </w:pPr>
      <w:r>
        <w:rPr>
          <w:rFonts w:ascii="Verdana" w:hAnsi="Verdana"/>
          <w:sz w:val="20"/>
          <w:szCs w:val="20"/>
        </w:rPr>
        <w:t xml:space="preserve">Additionally, Schedule 3 to the HoA provides, under the heading, CAREER STRUCTURE </w:t>
      </w:r>
      <w:r>
        <w:rPr>
          <w:rFonts w:ascii="Verdana" w:hAnsi="Verdana"/>
          <w:sz w:val="20"/>
          <w:szCs w:val="20"/>
        </w:rPr>
        <w:t xml:space="preserve">– </w:t>
      </w:r>
      <w:r>
        <w:rPr>
          <w:rFonts w:ascii="Verdana" w:hAnsi="Verdana"/>
          <w:sz w:val="20"/>
          <w:szCs w:val="20"/>
        </w:rPr>
        <w:t>IMPLEMENTATION PROCESS</w:t>
      </w:r>
    </w:p>
    <w:p w:rsidR="008C35C3" w:rsidRDefault="009337BE">
      <w:pPr>
        <w:pStyle w:val="BodyAA"/>
        <w:keepLines/>
        <w:suppressAutoHyphens/>
        <w:ind w:left="1287" w:right="1082"/>
        <w:jc w:val="both"/>
        <w:rPr>
          <w:rFonts w:ascii="Verdana" w:eastAsia="Verdana" w:hAnsi="Verdana" w:cs="Verdana"/>
          <w:i/>
          <w:iCs/>
          <w:sz w:val="20"/>
          <w:szCs w:val="20"/>
        </w:rPr>
      </w:pPr>
      <w:r>
        <w:rPr>
          <w:rFonts w:ascii="Verdana" w:hAnsi="Verdana"/>
          <w:b/>
          <w:bCs/>
          <w:sz w:val="20"/>
          <w:szCs w:val="20"/>
        </w:rPr>
        <w:t>“</w:t>
      </w:r>
      <w:r>
        <w:rPr>
          <w:rFonts w:ascii="Verdana" w:hAnsi="Verdana"/>
          <w:b/>
          <w:bCs/>
          <w:i/>
          <w:iCs/>
          <w:sz w:val="20"/>
          <w:szCs w:val="20"/>
        </w:rPr>
        <w:t>Grade 3</w:t>
      </w:r>
    </w:p>
    <w:p w:rsidR="008C35C3" w:rsidRDefault="009337BE">
      <w:pPr>
        <w:pStyle w:val="BodyAA"/>
        <w:keepLines/>
        <w:suppressAutoHyphens/>
        <w:ind w:left="1287" w:right="1082"/>
        <w:jc w:val="both"/>
        <w:rPr>
          <w:rFonts w:ascii="Verdana" w:eastAsia="Verdana" w:hAnsi="Verdana" w:cs="Verdana"/>
          <w:i/>
          <w:iCs/>
          <w:sz w:val="20"/>
          <w:szCs w:val="20"/>
        </w:rPr>
      </w:pPr>
      <w:r>
        <w:rPr>
          <w:rFonts w:ascii="Verdana" w:hAnsi="Verdana"/>
          <w:i/>
          <w:iCs/>
          <w:sz w:val="20"/>
          <w:szCs w:val="20"/>
        </w:rPr>
        <w:lastRenderedPageBreak/>
        <w:t xml:space="preserve">4. Advanced progression is available for Grade 3 nurses from year 4 to year 6. It is the responsibility of the individual nurse to </w:t>
      </w:r>
      <w:r>
        <w:rPr>
          <w:rFonts w:ascii="Verdana" w:hAnsi="Verdana"/>
          <w:i/>
          <w:iCs/>
          <w:sz w:val="20"/>
          <w:szCs w:val="20"/>
        </w:rPr>
        <w:t>apply for personal progression from Grade 3 (year 4 to year 6). They will need to demonstrate that they are meeting the required criteria that are specified in the Agreement.  Assessment shall be through a process which includes peer review.</w:t>
      </w:r>
      <w:r>
        <w:rPr>
          <w:rFonts w:ascii="Verdana" w:hAnsi="Verdana"/>
          <w:i/>
          <w:iCs/>
          <w:sz w:val="20"/>
          <w:szCs w:val="20"/>
        </w:rPr>
        <w:t>”</w:t>
      </w:r>
    </w:p>
    <w:p w:rsidR="008C35C3" w:rsidRDefault="009337BE" w:rsidP="00512075">
      <w:pPr>
        <w:pStyle w:val="BodyAA"/>
        <w:keepLines/>
        <w:pBdr>
          <w:left w:val="nil"/>
        </w:pBdr>
        <w:suppressAutoHyphens/>
        <w:ind w:left="567" w:hanging="567"/>
        <w:jc w:val="both"/>
        <w:rPr>
          <w:rFonts w:ascii="Verdana" w:eastAsia="Verdana" w:hAnsi="Verdana" w:cs="Verdana"/>
          <w:sz w:val="20"/>
          <w:szCs w:val="20"/>
        </w:rPr>
      </w:pPr>
      <w:r>
        <w:rPr>
          <w:rFonts w:ascii="Verdana" w:hAnsi="Verdana"/>
          <w:b/>
          <w:bCs/>
          <w:sz w:val="20"/>
          <w:szCs w:val="20"/>
        </w:rPr>
        <w:t>The ANMF subm</w:t>
      </w:r>
      <w:r>
        <w:rPr>
          <w:rFonts w:ascii="Verdana" w:hAnsi="Verdana"/>
          <w:b/>
          <w:bCs/>
          <w:sz w:val="20"/>
          <w:szCs w:val="20"/>
        </w:rPr>
        <w:t>ission - Advanced Progression</w:t>
      </w:r>
    </w:p>
    <w:p w:rsidR="008C35C3" w:rsidRDefault="009337BE" w:rsidP="00500318">
      <w:pPr>
        <w:pStyle w:val="BodyAA"/>
        <w:keepLines/>
        <w:numPr>
          <w:ilvl w:val="0"/>
          <w:numId w:val="30"/>
        </w:numPr>
        <w:pBdr>
          <w:left w:val="nil"/>
        </w:pBdr>
        <w:suppressAutoHyphens/>
        <w:jc w:val="both"/>
        <w:rPr>
          <w:rFonts w:ascii="Verdana" w:eastAsia="Verdana" w:hAnsi="Verdana" w:cs="Verdana"/>
          <w:sz w:val="20"/>
          <w:szCs w:val="20"/>
        </w:rPr>
      </w:pPr>
      <w:r>
        <w:rPr>
          <w:rFonts w:ascii="Verdana" w:hAnsi="Verdana"/>
          <w:sz w:val="20"/>
          <w:szCs w:val="20"/>
        </w:rPr>
        <w:t xml:space="preserve">Ms Thomas presented a detailed case to the Commission in support of the ANMF position that the </w:t>
      </w:r>
      <w:r>
        <w:rPr>
          <w:rFonts w:ascii="Verdana" w:hAnsi="Verdana"/>
          <w:sz w:val="20"/>
          <w:szCs w:val="20"/>
        </w:rPr>
        <w:t>‘</w:t>
      </w:r>
      <w:r>
        <w:rPr>
          <w:rFonts w:ascii="Verdana" w:hAnsi="Verdana"/>
          <w:sz w:val="20"/>
          <w:szCs w:val="20"/>
        </w:rPr>
        <w:t>anomaly</w:t>
      </w:r>
      <w:r>
        <w:rPr>
          <w:rFonts w:ascii="Verdana" w:hAnsi="Verdana"/>
          <w:sz w:val="20"/>
          <w:szCs w:val="20"/>
        </w:rPr>
        <w:t xml:space="preserve">’ </w:t>
      </w:r>
      <w:r>
        <w:rPr>
          <w:rFonts w:ascii="Verdana" w:hAnsi="Verdana"/>
          <w:sz w:val="20"/>
          <w:szCs w:val="20"/>
        </w:rPr>
        <w:t>affecting the 2010, 2011 and 2012 graduates required the Commission</w:t>
      </w:r>
      <w:r>
        <w:rPr>
          <w:rFonts w:ascii="Verdana" w:hAnsi="Verdana"/>
          <w:sz w:val="20"/>
          <w:szCs w:val="20"/>
        </w:rPr>
        <w:t>’</w:t>
      </w:r>
      <w:r>
        <w:rPr>
          <w:rFonts w:ascii="Verdana" w:hAnsi="Verdana"/>
          <w:sz w:val="20"/>
          <w:szCs w:val="20"/>
        </w:rPr>
        <w:t xml:space="preserve">s order in the following terms; </w:t>
      </w:r>
      <w:r>
        <w:rPr>
          <w:rFonts w:ascii="Verdana" w:hAnsi="Verdana"/>
          <w:sz w:val="20"/>
          <w:szCs w:val="20"/>
        </w:rPr>
        <w:t>“</w:t>
      </w:r>
      <w:r>
        <w:rPr>
          <w:rFonts w:ascii="Verdana" w:hAnsi="Verdana"/>
          <w:i/>
          <w:iCs/>
          <w:sz w:val="20"/>
          <w:szCs w:val="20"/>
        </w:rPr>
        <w:t xml:space="preserve">All nurses who were </w:t>
      </w:r>
      <w:r w:rsidR="00EB5262">
        <w:rPr>
          <w:rFonts w:ascii="Verdana" w:hAnsi="Verdana"/>
          <w:i/>
          <w:iCs/>
          <w:sz w:val="20"/>
          <w:szCs w:val="20"/>
        </w:rPr>
        <w:t xml:space="preserve">graduate nurses </w:t>
      </w:r>
      <w:r>
        <w:rPr>
          <w:rFonts w:ascii="Verdana" w:hAnsi="Verdana"/>
          <w:i/>
          <w:iCs/>
          <w:sz w:val="20"/>
          <w:szCs w:val="20"/>
        </w:rPr>
        <w:t>in 2010, 2011 or 2012 are eligible to apply for advanced progression after fo</w:t>
      </w:r>
      <w:r w:rsidR="000C3DBF">
        <w:rPr>
          <w:rFonts w:ascii="Verdana" w:hAnsi="Verdana"/>
          <w:i/>
          <w:iCs/>
          <w:sz w:val="20"/>
          <w:szCs w:val="20"/>
        </w:rPr>
        <w:t>u</w:t>
      </w:r>
      <w:r>
        <w:rPr>
          <w:rFonts w:ascii="Verdana" w:hAnsi="Verdana"/>
          <w:i/>
          <w:iCs/>
          <w:sz w:val="20"/>
          <w:szCs w:val="20"/>
        </w:rPr>
        <w:t>r completed years of service as intended by the H</w:t>
      </w:r>
      <w:r w:rsidR="000C3DBF">
        <w:rPr>
          <w:rFonts w:ascii="Verdana" w:hAnsi="Verdana"/>
          <w:i/>
          <w:iCs/>
          <w:sz w:val="20"/>
          <w:szCs w:val="20"/>
        </w:rPr>
        <w:t>o</w:t>
      </w:r>
      <w:r>
        <w:rPr>
          <w:rFonts w:ascii="Verdana" w:hAnsi="Verdana"/>
          <w:i/>
          <w:iCs/>
          <w:sz w:val="20"/>
          <w:szCs w:val="20"/>
        </w:rPr>
        <w:t>A</w:t>
      </w:r>
      <w:r w:rsidR="000C3DBF">
        <w:rPr>
          <w:rFonts w:ascii="Verdana" w:hAnsi="Verdana"/>
          <w:i/>
          <w:iCs/>
          <w:sz w:val="20"/>
          <w:szCs w:val="20"/>
        </w:rPr>
        <w:t xml:space="preserve"> </w:t>
      </w:r>
      <w:r>
        <w:rPr>
          <w:rFonts w:ascii="Verdana" w:hAnsi="Verdana"/>
          <w:i/>
          <w:iCs/>
          <w:sz w:val="20"/>
          <w:szCs w:val="20"/>
        </w:rPr>
        <w:t>2010, Schedule 3, Grade 3, No 4.</w:t>
      </w:r>
      <w:r>
        <w:rPr>
          <w:rFonts w:ascii="Verdana" w:hAnsi="Verdana"/>
          <w:i/>
          <w:iCs/>
          <w:sz w:val="20"/>
          <w:szCs w:val="20"/>
        </w:rPr>
        <w:t xml:space="preserve">”  </w:t>
      </w:r>
    </w:p>
    <w:p w:rsidR="008C35C3" w:rsidRDefault="009337BE" w:rsidP="00500318">
      <w:pPr>
        <w:pStyle w:val="BodyAA"/>
        <w:keepLines/>
        <w:numPr>
          <w:ilvl w:val="0"/>
          <w:numId w:val="30"/>
        </w:numPr>
        <w:pBdr>
          <w:left w:val="nil"/>
        </w:pBdr>
        <w:suppressAutoHyphens/>
        <w:jc w:val="both"/>
        <w:rPr>
          <w:rFonts w:ascii="Verdana" w:eastAsia="Verdana" w:hAnsi="Verdana" w:cs="Verdana"/>
          <w:sz w:val="20"/>
          <w:szCs w:val="20"/>
        </w:rPr>
      </w:pPr>
      <w:r>
        <w:rPr>
          <w:rFonts w:ascii="Verdana" w:hAnsi="Verdana"/>
          <w:sz w:val="20"/>
          <w:szCs w:val="20"/>
        </w:rPr>
        <w:t>The circumstances of RNs Nerissa Burdon and</w:t>
      </w:r>
      <w:r w:rsidR="000C3DBF">
        <w:rPr>
          <w:rFonts w:ascii="Verdana" w:hAnsi="Verdana"/>
          <w:sz w:val="20"/>
          <w:szCs w:val="20"/>
        </w:rPr>
        <w:t>, to a lesser degree,</w:t>
      </w:r>
      <w:r>
        <w:rPr>
          <w:rFonts w:ascii="Verdana" w:hAnsi="Verdana"/>
          <w:sz w:val="20"/>
          <w:szCs w:val="20"/>
        </w:rPr>
        <w:t xml:space="preserve"> Chloe Komarzynski were consider</w:t>
      </w:r>
      <w:r>
        <w:rPr>
          <w:rFonts w:ascii="Verdana" w:hAnsi="Verdana"/>
          <w:sz w:val="20"/>
          <w:szCs w:val="20"/>
        </w:rPr>
        <w:t>ed in some detail in the presentation of the ANMF case and are dealt with further below in the consideration of RN Burdon</w:t>
      </w:r>
      <w:r>
        <w:rPr>
          <w:rFonts w:ascii="Verdana" w:hAnsi="Verdana"/>
          <w:sz w:val="20"/>
          <w:szCs w:val="20"/>
        </w:rPr>
        <w:t>’</w:t>
      </w:r>
      <w:r>
        <w:rPr>
          <w:rFonts w:ascii="Verdana" w:hAnsi="Verdana"/>
          <w:sz w:val="20"/>
          <w:szCs w:val="20"/>
        </w:rPr>
        <w:t>s evidence.</w:t>
      </w:r>
    </w:p>
    <w:p w:rsidR="008C35C3" w:rsidRDefault="009337BE" w:rsidP="00500318">
      <w:pPr>
        <w:pStyle w:val="BodyAA"/>
        <w:keepLines/>
        <w:numPr>
          <w:ilvl w:val="0"/>
          <w:numId w:val="30"/>
        </w:numPr>
        <w:pBdr>
          <w:left w:val="nil"/>
        </w:pBdr>
        <w:suppressAutoHyphens/>
        <w:jc w:val="both"/>
        <w:rPr>
          <w:rFonts w:ascii="Verdana" w:eastAsia="Verdana" w:hAnsi="Verdana" w:cs="Verdana"/>
          <w:sz w:val="20"/>
          <w:szCs w:val="20"/>
        </w:rPr>
      </w:pPr>
      <w:r>
        <w:rPr>
          <w:rFonts w:ascii="Verdana" w:hAnsi="Verdana"/>
          <w:sz w:val="20"/>
          <w:szCs w:val="20"/>
        </w:rPr>
        <w:t xml:space="preserve">In practical support of the somewhat skeletal treatment accorded </w:t>
      </w:r>
      <w:r>
        <w:rPr>
          <w:rFonts w:ascii="Verdana" w:hAnsi="Verdana"/>
          <w:sz w:val="20"/>
          <w:szCs w:val="20"/>
        </w:rPr>
        <w:t xml:space="preserve">Grade 3 Advanced Progression in the HoA, the ANMF advised the Commission that; </w:t>
      </w:r>
      <w:r>
        <w:rPr>
          <w:rFonts w:ascii="Verdana" w:hAnsi="Verdana"/>
          <w:sz w:val="20"/>
          <w:szCs w:val="20"/>
        </w:rPr>
        <w:t>“</w:t>
      </w:r>
      <w:r>
        <w:rPr>
          <w:rFonts w:ascii="Verdana" w:hAnsi="Verdana"/>
          <w:sz w:val="20"/>
          <w:szCs w:val="20"/>
        </w:rPr>
        <w:t>Rather than including the detail of the application and appeal process for advanced progression in the Agre</w:t>
      </w:r>
      <w:r>
        <w:rPr>
          <w:rFonts w:ascii="Verdana" w:hAnsi="Verdana"/>
          <w:sz w:val="20"/>
          <w:szCs w:val="20"/>
        </w:rPr>
        <w:t xml:space="preserve">ement, the parties negotiated a detailed </w:t>
      </w:r>
      <w:r>
        <w:rPr>
          <w:rFonts w:ascii="Verdana" w:hAnsi="Verdana"/>
          <w:i/>
          <w:iCs/>
          <w:sz w:val="20"/>
          <w:szCs w:val="20"/>
        </w:rPr>
        <w:t>Guideline</w:t>
      </w:r>
      <w:r>
        <w:rPr>
          <w:rFonts w:ascii="Verdana" w:hAnsi="Verdana"/>
          <w:sz w:val="20"/>
          <w:szCs w:val="20"/>
        </w:rPr>
        <w:t xml:space="preserve">, </w:t>
      </w:r>
      <w:r>
        <w:rPr>
          <w:rFonts w:ascii="Verdana" w:hAnsi="Verdana"/>
          <w:i/>
          <w:iCs/>
          <w:sz w:val="20"/>
          <w:szCs w:val="20"/>
        </w:rPr>
        <w:t>Registered Nurse/Midwife Progression Grade 3, year 4 to year 5, Advanced Progression Grade 3, year 4 to year 6</w:t>
      </w:r>
      <w:r>
        <w:rPr>
          <w:rFonts w:ascii="Verdana" w:hAnsi="Verdana"/>
          <w:sz w:val="20"/>
          <w:szCs w:val="20"/>
        </w:rPr>
        <w:t>.</w:t>
      </w:r>
      <w:r>
        <w:rPr>
          <w:rFonts w:ascii="Verdana" w:hAnsi="Verdana"/>
          <w:sz w:val="20"/>
          <w:szCs w:val="20"/>
        </w:rPr>
        <w:t xml:space="preserve">” </w:t>
      </w:r>
      <w:r>
        <w:rPr>
          <w:rFonts w:ascii="Verdana" w:hAnsi="Verdana"/>
          <w:sz w:val="20"/>
          <w:szCs w:val="20"/>
        </w:rPr>
        <w:t>(the</w:t>
      </w:r>
      <w:r>
        <w:rPr>
          <w:rFonts w:ascii="Verdana" w:hAnsi="Verdana"/>
          <w:i/>
          <w:iCs/>
          <w:sz w:val="20"/>
          <w:szCs w:val="20"/>
        </w:rPr>
        <w:t xml:space="preserve"> Guideline</w:t>
      </w:r>
      <w:r>
        <w:rPr>
          <w:rFonts w:ascii="Verdana" w:hAnsi="Verdana"/>
          <w:sz w:val="20"/>
          <w:szCs w:val="20"/>
        </w:rPr>
        <w:t>) Dispute Notification, Attachment 7, Guideline, Updated 21 November 2012)</w:t>
      </w:r>
    </w:p>
    <w:p w:rsidR="008C35C3" w:rsidRDefault="009337BE" w:rsidP="00500318">
      <w:pPr>
        <w:pStyle w:val="BodyAA"/>
        <w:keepLines/>
        <w:numPr>
          <w:ilvl w:val="0"/>
          <w:numId w:val="30"/>
        </w:numPr>
        <w:pBdr>
          <w:left w:val="nil"/>
        </w:pBdr>
        <w:suppressAutoHyphens/>
        <w:jc w:val="both"/>
        <w:rPr>
          <w:rFonts w:ascii="Verdana" w:eastAsia="Verdana" w:hAnsi="Verdana" w:cs="Verdana"/>
          <w:sz w:val="20"/>
          <w:szCs w:val="20"/>
        </w:rPr>
      </w:pPr>
      <w:r>
        <w:rPr>
          <w:rFonts w:ascii="Verdana" w:hAnsi="Verdana"/>
          <w:sz w:val="20"/>
          <w:szCs w:val="20"/>
        </w:rPr>
        <w:t>It</w:t>
      </w:r>
      <w:r>
        <w:rPr>
          <w:rFonts w:ascii="Verdana" w:hAnsi="Verdana"/>
          <w:sz w:val="20"/>
          <w:szCs w:val="20"/>
        </w:rPr>
        <w:t xml:space="preserve"> was submitted by the ANMF that:</w:t>
      </w:r>
    </w:p>
    <w:p w:rsidR="008C35C3" w:rsidRDefault="009337BE" w:rsidP="00512075">
      <w:pPr>
        <w:pStyle w:val="BodyAA"/>
        <w:keepLines/>
        <w:numPr>
          <w:ilvl w:val="0"/>
          <w:numId w:val="27"/>
        </w:numPr>
        <w:pBdr>
          <w:left w:val="nil"/>
        </w:pBdr>
        <w:suppressAutoHyphens/>
        <w:ind w:left="993"/>
        <w:jc w:val="both"/>
        <w:rPr>
          <w:rFonts w:ascii="Verdana" w:eastAsia="Verdana" w:hAnsi="Verdana" w:cs="Verdana"/>
          <w:sz w:val="20"/>
          <w:szCs w:val="20"/>
        </w:rPr>
      </w:pPr>
      <w:proofErr w:type="gramStart"/>
      <w:r>
        <w:rPr>
          <w:rFonts w:ascii="Verdana" w:hAnsi="Verdana"/>
          <w:sz w:val="20"/>
          <w:szCs w:val="20"/>
        </w:rPr>
        <w:t>the</w:t>
      </w:r>
      <w:proofErr w:type="gramEnd"/>
      <w:r>
        <w:rPr>
          <w:rFonts w:ascii="Verdana" w:hAnsi="Verdana"/>
          <w:sz w:val="20"/>
          <w:szCs w:val="20"/>
        </w:rPr>
        <w:t xml:space="preserve"> assessment criteria for Advanced Progression were, by design, stringent, to ensure support was given for those </w:t>
      </w:r>
      <w:r>
        <w:rPr>
          <w:rFonts w:ascii="Verdana" w:hAnsi="Verdana"/>
          <w:sz w:val="20"/>
          <w:szCs w:val="20"/>
        </w:rPr>
        <w:t>“</w:t>
      </w:r>
      <w:r>
        <w:rPr>
          <w:rFonts w:ascii="Verdana" w:hAnsi="Verdana"/>
          <w:sz w:val="20"/>
          <w:szCs w:val="20"/>
        </w:rPr>
        <w:t>who consistently demonstrate excellent (sic) in clinical practice in nursing and midwifery.</w:t>
      </w:r>
      <w:r>
        <w:rPr>
          <w:rFonts w:ascii="Verdana" w:hAnsi="Verdana"/>
          <w:sz w:val="20"/>
          <w:szCs w:val="20"/>
        </w:rPr>
        <w:t xml:space="preserve">” </w:t>
      </w:r>
      <w:r>
        <w:rPr>
          <w:rFonts w:ascii="Verdana" w:hAnsi="Verdana"/>
          <w:sz w:val="20"/>
          <w:szCs w:val="20"/>
        </w:rPr>
        <w:t xml:space="preserve">(ANMF written </w:t>
      </w:r>
      <w:r>
        <w:rPr>
          <w:rFonts w:ascii="Verdana" w:hAnsi="Verdana"/>
          <w:sz w:val="20"/>
          <w:szCs w:val="20"/>
        </w:rPr>
        <w:t>submissions, paragraph 12)</w:t>
      </w:r>
    </w:p>
    <w:p w:rsidR="008C35C3" w:rsidRDefault="009337BE" w:rsidP="00512075">
      <w:pPr>
        <w:pStyle w:val="BodyAA"/>
        <w:keepLines/>
        <w:numPr>
          <w:ilvl w:val="0"/>
          <w:numId w:val="27"/>
        </w:numPr>
        <w:pBdr>
          <w:left w:val="nil"/>
        </w:pBdr>
        <w:suppressAutoHyphens/>
        <w:ind w:left="993" w:hanging="426"/>
        <w:jc w:val="both"/>
        <w:rPr>
          <w:rFonts w:ascii="Verdana" w:eastAsia="Verdana" w:hAnsi="Verdana" w:cs="Verdana"/>
          <w:sz w:val="20"/>
          <w:szCs w:val="20"/>
        </w:rPr>
      </w:pPr>
      <w:proofErr w:type="gramStart"/>
      <w:r>
        <w:rPr>
          <w:rFonts w:ascii="Verdana" w:hAnsi="Verdana"/>
          <w:sz w:val="20"/>
          <w:szCs w:val="20"/>
        </w:rPr>
        <w:t>the</w:t>
      </w:r>
      <w:proofErr w:type="gramEnd"/>
      <w:r>
        <w:rPr>
          <w:rFonts w:ascii="Verdana" w:hAnsi="Verdana"/>
          <w:sz w:val="20"/>
          <w:szCs w:val="20"/>
        </w:rPr>
        <w:t xml:space="preserve"> </w:t>
      </w:r>
      <w:r>
        <w:rPr>
          <w:rFonts w:ascii="Verdana" w:hAnsi="Verdana"/>
          <w:i/>
          <w:iCs/>
          <w:sz w:val="20"/>
          <w:szCs w:val="20"/>
        </w:rPr>
        <w:t>Guideline</w:t>
      </w:r>
      <w:r>
        <w:rPr>
          <w:rFonts w:ascii="Verdana" w:hAnsi="Verdana"/>
          <w:sz w:val="20"/>
          <w:szCs w:val="20"/>
        </w:rPr>
        <w:t xml:space="preserve"> applied to all nurses and midwives, providing an opportunity for appropriate nurses </w:t>
      </w:r>
      <w:r>
        <w:rPr>
          <w:rFonts w:ascii="Verdana" w:hAnsi="Verdana"/>
          <w:sz w:val="20"/>
          <w:szCs w:val="20"/>
        </w:rPr>
        <w:t>“</w:t>
      </w:r>
      <w:r>
        <w:rPr>
          <w:rFonts w:ascii="Verdana" w:hAnsi="Verdana"/>
          <w:sz w:val="20"/>
          <w:szCs w:val="20"/>
        </w:rPr>
        <w:t>to apply for advanced progression at the completion of year 4</w:t>
      </w:r>
      <w:r>
        <w:rPr>
          <w:rFonts w:ascii="Verdana" w:hAnsi="Verdana"/>
          <w:sz w:val="20"/>
          <w:szCs w:val="20"/>
        </w:rPr>
        <w:t xml:space="preserve">” </w:t>
      </w:r>
      <w:r>
        <w:rPr>
          <w:rFonts w:ascii="Verdana" w:hAnsi="Verdana"/>
          <w:sz w:val="20"/>
          <w:szCs w:val="20"/>
        </w:rPr>
        <w:t xml:space="preserve">as the </w:t>
      </w:r>
      <w:r>
        <w:rPr>
          <w:rFonts w:ascii="Verdana" w:hAnsi="Verdana"/>
          <w:i/>
          <w:iCs/>
          <w:sz w:val="20"/>
          <w:szCs w:val="20"/>
        </w:rPr>
        <w:t>Guideline</w:t>
      </w:r>
      <w:r>
        <w:rPr>
          <w:rFonts w:ascii="Verdana" w:hAnsi="Verdana"/>
          <w:sz w:val="20"/>
          <w:szCs w:val="20"/>
        </w:rPr>
        <w:t xml:space="preserve"> “</w:t>
      </w:r>
      <w:r>
        <w:rPr>
          <w:rFonts w:ascii="Verdana" w:hAnsi="Verdana"/>
          <w:sz w:val="20"/>
          <w:szCs w:val="20"/>
        </w:rPr>
        <w:t>do(</w:t>
      </w:r>
      <w:proofErr w:type="spellStart"/>
      <w:r>
        <w:rPr>
          <w:rFonts w:ascii="Verdana" w:hAnsi="Verdana"/>
          <w:sz w:val="20"/>
          <w:szCs w:val="20"/>
        </w:rPr>
        <w:t>es</w:t>
      </w:r>
      <w:proofErr w:type="spellEnd"/>
      <w:r>
        <w:rPr>
          <w:rFonts w:ascii="Verdana" w:hAnsi="Verdana"/>
          <w:sz w:val="20"/>
          <w:szCs w:val="20"/>
        </w:rPr>
        <w:t xml:space="preserve">) not state that applications need to have </w:t>
      </w:r>
      <w:r>
        <w:rPr>
          <w:rFonts w:ascii="Verdana" w:hAnsi="Verdana"/>
          <w:sz w:val="20"/>
          <w:szCs w:val="20"/>
        </w:rPr>
        <w:t>completed G3y4.  G3y4 is simply a pay point in the salary structure.</w:t>
      </w:r>
      <w:r>
        <w:rPr>
          <w:rFonts w:ascii="Verdana" w:hAnsi="Verdana"/>
          <w:sz w:val="20"/>
          <w:szCs w:val="20"/>
        </w:rPr>
        <w:t xml:space="preserve">” </w:t>
      </w:r>
      <w:r>
        <w:rPr>
          <w:rFonts w:ascii="Verdana" w:hAnsi="Verdana"/>
          <w:sz w:val="20"/>
          <w:szCs w:val="20"/>
        </w:rPr>
        <w:t>(ANMF written Outline of Submissions, paragraph 14/15)</w:t>
      </w:r>
    </w:p>
    <w:p w:rsidR="008C35C3" w:rsidRDefault="009337BE" w:rsidP="00500318">
      <w:pPr>
        <w:pStyle w:val="BodyAA"/>
        <w:keepLines/>
        <w:numPr>
          <w:ilvl w:val="0"/>
          <w:numId w:val="30"/>
        </w:numPr>
        <w:pBdr>
          <w:left w:val="nil"/>
        </w:pBdr>
        <w:suppressAutoHyphens/>
        <w:jc w:val="both"/>
        <w:rPr>
          <w:rFonts w:ascii="Verdana" w:eastAsia="Verdana" w:hAnsi="Verdana" w:cs="Verdana"/>
          <w:sz w:val="20"/>
          <w:szCs w:val="20"/>
        </w:rPr>
      </w:pPr>
      <w:r>
        <w:rPr>
          <w:rFonts w:ascii="Verdana" w:hAnsi="Verdana"/>
          <w:sz w:val="20"/>
          <w:szCs w:val="20"/>
        </w:rPr>
        <w:t xml:space="preserve">The ANMF highlighted that nurses commencing employment with the Respondent from 2013 onward </w:t>
      </w:r>
      <w:r>
        <w:rPr>
          <w:rFonts w:ascii="Verdana" w:hAnsi="Verdana"/>
          <w:sz w:val="20"/>
          <w:szCs w:val="20"/>
        </w:rPr>
        <w:t>“</w:t>
      </w:r>
      <w:r>
        <w:rPr>
          <w:rFonts w:ascii="Verdana" w:hAnsi="Verdana"/>
          <w:sz w:val="20"/>
          <w:szCs w:val="20"/>
        </w:rPr>
        <w:t>will reach Grade 3 year 4 after 4 year</w:t>
      </w:r>
      <w:r>
        <w:rPr>
          <w:rFonts w:ascii="Verdana" w:hAnsi="Verdana"/>
          <w:sz w:val="20"/>
          <w:szCs w:val="20"/>
        </w:rPr>
        <w:t>s of service and be eligible to apply for advanced progression.</w:t>
      </w:r>
      <w:r>
        <w:rPr>
          <w:rFonts w:ascii="Verdana" w:hAnsi="Verdana"/>
          <w:sz w:val="20"/>
          <w:szCs w:val="20"/>
        </w:rPr>
        <w:t>”</w:t>
      </w:r>
      <w:r>
        <w:rPr>
          <w:rFonts w:ascii="Verdana" w:hAnsi="Verdana"/>
          <w:sz w:val="20"/>
          <w:szCs w:val="20"/>
        </w:rPr>
        <w:t>(ANMF written outline paragraph 16)</w:t>
      </w:r>
    </w:p>
    <w:p w:rsidR="008C35C3" w:rsidRDefault="009337BE" w:rsidP="00512075">
      <w:pPr>
        <w:pStyle w:val="BodyAA"/>
        <w:keepLines/>
        <w:pBdr>
          <w:left w:val="nil"/>
        </w:pBdr>
        <w:suppressAutoHyphens/>
        <w:ind w:left="567" w:hanging="567"/>
        <w:jc w:val="both"/>
        <w:rPr>
          <w:rFonts w:ascii="Verdana" w:eastAsia="Verdana" w:hAnsi="Verdana" w:cs="Verdana"/>
          <w:sz w:val="20"/>
          <w:szCs w:val="20"/>
        </w:rPr>
      </w:pPr>
      <w:r>
        <w:rPr>
          <w:rFonts w:ascii="Verdana" w:hAnsi="Verdana"/>
          <w:b/>
          <w:bCs/>
          <w:sz w:val="20"/>
          <w:szCs w:val="20"/>
        </w:rPr>
        <w:t xml:space="preserve">The ANMF Acknowledges </w:t>
      </w:r>
      <w:r>
        <w:rPr>
          <w:rFonts w:ascii="Verdana" w:hAnsi="Verdana"/>
          <w:b/>
          <w:bCs/>
          <w:sz w:val="20"/>
          <w:szCs w:val="20"/>
        </w:rPr>
        <w:t>‘</w:t>
      </w:r>
      <w:r>
        <w:rPr>
          <w:rFonts w:ascii="Verdana" w:hAnsi="Verdana"/>
          <w:b/>
          <w:bCs/>
          <w:sz w:val="20"/>
          <w:szCs w:val="20"/>
        </w:rPr>
        <w:t>Interim</w:t>
      </w:r>
      <w:r>
        <w:rPr>
          <w:rFonts w:ascii="Verdana" w:hAnsi="Verdana"/>
          <w:b/>
          <w:bCs/>
          <w:sz w:val="20"/>
          <w:szCs w:val="20"/>
        </w:rPr>
        <w:t xml:space="preserve">’ </w:t>
      </w:r>
      <w:r>
        <w:rPr>
          <w:rFonts w:ascii="Verdana" w:hAnsi="Verdana"/>
          <w:b/>
          <w:bCs/>
          <w:sz w:val="20"/>
          <w:szCs w:val="20"/>
        </w:rPr>
        <w:t>Pay Points</w:t>
      </w:r>
    </w:p>
    <w:p w:rsidR="008C35C3" w:rsidRDefault="009337BE" w:rsidP="00500318">
      <w:pPr>
        <w:pStyle w:val="BodyAA"/>
        <w:keepLines/>
        <w:numPr>
          <w:ilvl w:val="0"/>
          <w:numId w:val="30"/>
        </w:numPr>
        <w:pBdr>
          <w:left w:val="nil"/>
        </w:pBdr>
        <w:suppressAutoHyphens/>
        <w:jc w:val="both"/>
        <w:rPr>
          <w:rFonts w:ascii="Verdana" w:eastAsia="Verdana" w:hAnsi="Verdana" w:cs="Verdana"/>
          <w:sz w:val="20"/>
          <w:szCs w:val="20"/>
        </w:rPr>
      </w:pPr>
      <w:r>
        <w:rPr>
          <w:rFonts w:ascii="Verdana" w:hAnsi="Verdana"/>
          <w:sz w:val="20"/>
          <w:szCs w:val="20"/>
        </w:rPr>
        <w:lastRenderedPageBreak/>
        <w:t>The structural attention given to the classification scales by the parties in coming to the HoA was commented upo</w:t>
      </w:r>
      <w:r>
        <w:rPr>
          <w:rFonts w:ascii="Verdana" w:hAnsi="Verdana"/>
          <w:sz w:val="20"/>
          <w:szCs w:val="20"/>
        </w:rPr>
        <w:t xml:space="preserve">n by the ANMF in its observation that, </w:t>
      </w:r>
      <w:r>
        <w:rPr>
          <w:rFonts w:ascii="Verdana" w:hAnsi="Verdana"/>
          <w:sz w:val="20"/>
          <w:szCs w:val="20"/>
        </w:rPr>
        <w:t>“</w:t>
      </w:r>
      <w:r>
        <w:rPr>
          <w:rFonts w:ascii="Verdana" w:hAnsi="Verdana"/>
          <w:sz w:val="20"/>
          <w:szCs w:val="20"/>
        </w:rPr>
        <w:t xml:space="preserve">The new career structure meant it was necessary to introduce a staged approach to pay rates by way of </w:t>
      </w:r>
      <w:r>
        <w:rPr>
          <w:rFonts w:ascii="Verdana" w:hAnsi="Verdana"/>
          <w:sz w:val="20"/>
          <w:szCs w:val="20"/>
        </w:rPr>
        <w:t>‘</w:t>
      </w:r>
      <w:r>
        <w:rPr>
          <w:rFonts w:ascii="Verdana" w:hAnsi="Verdana"/>
          <w:sz w:val="20"/>
          <w:szCs w:val="20"/>
        </w:rPr>
        <w:t>interim</w:t>
      </w:r>
      <w:r>
        <w:rPr>
          <w:rFonts w:ascii="Verdana" w:hAnsi="Verdana"/>
          <w:sz w:val="20"/>
          <w:szCs w:val="20"/>
        </w:rPr>
        <w:t xml:space="preserve">’ </w:t>
      </w:r>
      <w:r>
        <w:rPr>
          <w:rFonts w:ascii="Verdana" w:hAnsi="Verdana"/>
          <w:sz w:val="20"/>
          <w:szCs w:val="20"/>
        </w:rPr>
        <w:t>pay points (a) and (b).  This meant that nurses commencing in years 2010, 2011 and 2012 have completed m</w:t>
      </w:r>
      <w:r>
        <w:rPr>
          <w:rFonts w:ascii="Verdana" w:hAnsi="Verdana"/>
          <w:sz w:val="20"/>
          <w:szCs w:val="20"/>
        </w:rPr>
        <w:t>ore than 4 years of service by the time they reach G3y4.</w:t>
      </w:r>
      <w:r>
        <w:rPr>
          <w:rFonts w:ascii="Verdana" w:hAnsi="Verdana"/>
          <w:sz w:val="20"/>
          <w:szCs w:val="20"/>
        </w:rPr>
        <w:t xml:space="preserve">” </w:t>
      </w:r>
      <w:r>
        <w:rPr>
          <w:rFonts w:ascii="Verdana" w:hAnsi="Verdana"/>
          <w:sz w:val="20"/>
          <w:szCs w:val="20"/>
        </w:rPr>
        <w:t>(ANMF written outline, paragraph 17)</w:t>
      </w:r>
    </w:p>
    <w:p w:rsidR="008C35C3" w:rsidRDefault="009337BE" w:rsidP="00500318">
      <w:pPr>
        <w:pStyle w:val="BodyAA"/>
        <w:keepLines/>
        <w:numPr>
          <w:ilvl w:val="0"/>
          <w:numId w:val="30"/>
        </w:numPr>
        <w:suppressAutoHyphens/>
        <w:jc w:val="both"/>
        <w:rPr>
          <w:rFonts w:ascii="Verdana" w:eastAsia="Verdana" w:hAnsi="Verdana" w:cs="Verdana"/>
          <w:sz w:val="20"/>
          <w:szCs w:val="20"/>
        </w:rPr>
      </w:pPr>
      <w:r>
        <w:rPr>
          <w:rFonts w:ascii="Verdana" w:hAnsi="Verdana"/>
          <w:sz w:val="20"/>
          <w:szCs w:val="20"/>
        </w:rPr>
        <w:t>The purpose served by the Grade 3 interim pay points agreed by the ANMF and the DHHS was said by the ANMF to be the gradual introduction of alterations to the pa</w:t>
      </w:r>
      <w:r>
        <w:rPr>
          <w:rFonts w:ascii="Verdana" w:hAnsi="Verdana"/>
          <w:sz w:val="20"/>
          <w:szCs w:val="20"/>
        </w:rPr>
        <w:t>y/classification scales made necessary by the parties</w:t>
      </w:r>
      <w:r>
        <w:rPr>
          <w:rFonts w:ascii="Verdana" w:hAnsi="Verdana"/>
          <w:sz w:val="20"/>
          <w:szCs w:val="20"/>
        </w:rPr>
        <w:t xml:space="preserve">’ </w:t>
      </w:r>
      <w:r>
        <w:rPr>
          <w:rFonts w:ascii="Verdana" w:hAnsi="Verdana"/>
          <w:sz w:val="20"/>
          <w:szCs w:val="20"/>
        </w:rPr>
        <w:t xml:space="preserve">having agreed upon the new career structure.  Nevertheless it was put by the ANMF </w:t>
      </w:r>
      <w:r>
        <w:rPr>
          <w:rFonts w:ascii="Verdana" w:hAnsi="Verdana"/>
          <w:sz w:val="20"/>
          <w:szCs w:val="20"/>
        </w:rPr>
        <w:t>“</w:t>
      </w:r>
      <w:r>
        <w:rPr>
          <w:rFonts w:ascii="Verdana" w:hAnsi="Verdana"/>
          <w:sz w:val="20"/>
          <w:szCs w:val="20"/>
        </w:rPr>
        <w:t>that (there) was no intention or expectation that these new nurses would be disadvantaged in the career structure beca</w:t>
      </w:r>
      <w:r>
        <w:rPr>
          <w:rFonts w:ascii="Verdana" w:hAnsi="Verdana"/>
          <w:sz w:val="20"/>
          <w:szCs w:val="20"/>
        </w:rPr>
        <w:t>use of the interim pay points.</w:t>
      </w:r>
      <w:r>
        <w:rPr>
          <w:rFonts w:ascii="Verdana" w:hAnsi="Verdana"/>
          <w:sz w:val="20"/>
          <w:szCs w:val="20"/>
        </w:rPr>
        <w:t>”</w:t>
      </w:r>
    </w:p>
    <w:p w:rsidR="008C35C3" w:rsidRDefault="009337BE" w:rsidP="00500318">
      <w:pPr>
        <w:pStyle w:val="BodyAA"/>
        <w:keepLines/>
        <w:numPr>
          <w:ilvl w:val="0"/>
          <w:numId w:val="30"/>
        </w:numPr>
        <w:suppressAutoHyphens/>
        <w:jc w:val="both"/>
        <w:rPr>
          <w:rFonts w:ascii="Verdana" w:eastAsia="Verdana" w:hAnsi="Verdana" w:cs="Verdana"/>
          <w:sz w:val="20"/>
          <w:szCs w:val="20"/>
        </w:rPr>
      </w:pPr>
      <w:r>
        <w:rPr>
          <w:rFonts w:ascii="Verdana" w:hAnsi="Verdana"/>
          <w:sz w:val="20"/>
          <w:szCs w:val="20"/>
        </w:rPr>
        <w:t>The argument was extended to contend that by virtue of the interim pay scales some nurses had completed their fourth year of service but had not yet completed the 11th pay point which coincided with Grade 3 year 4.  The subm</w:t>
      </w:r>
      <w:r>
        <w:rPr>
          <w:rFonts w:ascii="Verdana" w:hAnsi="Verdana"/>
          <w:sz w:val="20"/>
          <w:szCs w:val="20"/>
        </w:rPr>
        <w:t xml:space="preserve">ission then was that as the applicant nurses and others in their cohort, including at Launceston General Hospital, had completed 4 years of service at GR3 they possessed </w:t>
      </w:r>
      <w:r>
        <w:rPr>
          <w:rFonts w:ascii="Verdana" w:hAnsi="Verdana"/>
          <w:sz w:val="20"/>
          <w:szCs w:val="20"/>
        </w:rPr>
        <w:t>“</w:t>
      </w:r>
      <w:r>
        <w:rPr>
          <w:rFonts w:ascii="Verdana" w:hAnsi="Verdana"/>
          <w:sz w:val="20"/>
          <w:szCs w:val="20"/>
        </w:rPr>
        <w:t>the ability to apply for advanced progression and be recognised, for their superior s</w:t>
      </w:r>
      <w:r>
        <w:rPr>
          <w:rFonts w:ascii="Verdana" w:hAnsi="Verdana"/>
          <w:sz w:val="20"/>
          <w:szCs w:val="20"/>
        </w:rPr>
        <w:t>kills.</w:t>
      </w:r>
      <w:r>
        <w:rPr>
          <w:rFonts w:ascii="Verdana" w:hAnsi="Verdana"/>
          <w:sz w:val="20"/>
          <w:szCs w:val="20"/>
        </w:rPr>
        <w:t xml:space="preserve">” </w:t>
      </w:r>
      <w:r>
        <w:rPr>
          <w:rFonts w:ascii="Verdana" w:hAnsi="Verdana"/>
          <w:sz w:val="20"/>
          <w:szCs w:val="20"/>
        </w:rPr>
        <w:t>(ANMF written outline, paragraph 26)</w:t>
      </w:r>
    </w:p>
    <w:p w:rsidR="008C35C3" w:rsidRDefault="009337BE" w:rsidP="002F67B6">
      <w:pPr>
        <w:pStyle w:val="BodyAA"/>
        <w:keepLines/>
        <w:suppressAutoHyphens/>
        <w:ind w:left="567" w:hanging="567"/>
        <w:jc w:val="both"/>
        <w:rPr>
          <w:rFonts w:ascii="Verdana" w:eastAsia="Verdana" w:hAnsi="Verdana" w:cs="Verdana"/>
          <w:sz w:val="20"/>
          <w:szCs w:val="20"/>
        </w:rPr>
      </w:pPr>
      <w:r>
        <w:rPr>
          <w:rFonts w:ascii="Verdana" w:hAnsi="Verdana"/>
          <w:b/>
          <w:bCs/>
          <w:sz w:val="20"/>
          <w:szCs w:val="20"/>
        </w:rPr>
        <w:t>The Individual Applicants</w:t>
      </w:r>
    </w:p>
    <w:p w:rsidR="008C35C3" w:rsidRDefault="009337BE" w:rsidP="00500318">
      <w:pPr>
        <w:pStyle w:val="BodyAA"/>
        <w:keepLines/>
        <w:numPr>
          <w:ilvl w:val="0"/>
          <w:numId w:val="30"/>
        </w:numPr>
        <w:suppressAutoHyphens/>
        <w:jc w:val="both"/>
        <w:rPr>
          <w:rFonts w:ascii="Verdana" w:eastAsia="Verdana" w:hAnsi="Verdana" w:cs="Verdana"/>
          <w:sz w:val="20"/>
          <w:szCs w:val="20"/>
        </w:rPr>
      </w:pPr>
      <w:r>
        <w:rPr>
          <w:rFonts w:ascii="Verdana" w:hAnsi="Verdana"/>
          <w:sz w:val="20"/>
          <w:szCs w:val="20"/>
        </w:rPr>
        <w:t>Although the Application was progressed as a vehicle via the Grade 3 nurses whose career circumstances to date are set out below, it was abundantly clear that the ANMF were advancing an</w:t>
      </w:r>
      <w:r>
        <w:rPr>
          <w:rFonts w:ascii="Verdana" w:hAnsi="Verdana"/>
          <w:sz w:val="20"/>
          <w:szCs w:val="20"/>
        </w:rPr>
        <w:t xml:space="preserve"> action intended to have general application for the Grade 3 nurses within the 2010, 2011 and 2012 graduate entry cohort.</w:t>
      </w:r>
    </w:p>
    <w:p w:rsidR="008C35C3" w:rsidRDefault="009337BE" w:rsidP="00500318">
      <w:pPr>
        <w:pStyle w:val="BodyAA"/>
        <w:keepLines/>
        <w:numPr>
          <w:ilvl w:val="0"/>
          <w:numId w:val="30"/>
        </w:numPr>
        <w:suppressAutoHyphens/>
        <w:jc w:val="both"/>
        <w:rPr>
          <w:rFonts w:ascii="Verdana" w:eastAsia="Verdana" w:hAnsi="Verdana" w:cs="Verdana"/>
          <w:sz w:val="20"/>
          <w:szCs w:val="20"/>
        </w:rPr>
      </w:pPr>
      <w:r>
        <w:rPr>
          <w:rFonts w:ascii="Verdana" w:hAnsi="Verdana"/>
          <w:sz w:val="20"/>
          <w:szCs w:val="20"/>
        </w:rPr>
        <w:t>RNs Burdon and Komarzynski graduated in 2010 and commenced duty at Royal Hobart in 2011.  Both were affected by the new pay scales, pa</w:t>
      </w:r>
      <w:r>
        <w:rPr>
          <w:rFonts w:ascii="Verdana" w:hAnsi="Verdana"/>
          <w:sz w:val="20"/>
          <w:szCs w:val="20"/>
        </w:rPr>
        <w:t xml:space="preserve">rticularly by the coming into existence of the interim G3 Y1a, G3 Y1b </w:t>
      </w:r>
      <w:r>
        <w:rPr>
          <w:rFonts w:ascii="Verdana" w:hAnsi="Verdana"/>
          <w:sz w:val="20"/>
          <w:szCs w:val="20"/>
        </w:rPr>
        <w:t>‘</w:t>
      </w:r>
      <w:r>
        <w:rPr>
          <w:rFonts w:ascii="Verdana" w:hAnsi="Verdana"/>
          <w:sz w:val="20"/>
          <w:szCs w:val="20"/>
        </w:rPr>
        <w:t>pay points</w:t>
      </w:r>
      <w:r>
        <w:rPr>
          <w:rFonts w:ascii="Verdana" w:hAnsi="Verdana"/>
          <w:sz w:val="20"/>
          <w:szCs w:val="20"/>
        </w:rPr>
        <w:t>’</w:t>
      </w:r>
      <w:r>
        <w:rPr>
          <w:rFonts w:ascii="Verdana" w:hAnsi="Verdana"/>
          <w:sz w:val="20"/>
          <w:szCs w:val="20"/>
        </w:rPr>
        <w:t xml:space="preserve">.  The pay points, so termed, can be considered </w:t>
      </w:r>
      <w:proofErr w:type="gramStart"/>
      <w:r>
        <w:rPr>
          <w:rFonts w:ascii="Verdana" w:hAnsi="Verdana"/>
          <w:sz w:val="20"/>
          <w:szCs w:val="20"/>
        </w:rPr>
        <w:t>as not different than</w:t>
      </w:r>
      <w:proofErr w:type="gramEnd"/>
      <w:r>
        <w:rPr>
          <w:rFonts w:ascii="Verdana" w:hAnsi="Verdana"/>
          <w:sz w:val="20"/>
          <w:szCs w:val="20"/>
        </w:rPr>
        <w:t xml:space="preserve"> year-long service increments which, arranged in a hierarchy of grades, go to constitute the nurses caree</w:t>
      </w:r>
      <w:r>
        <w:rPr>
          <w:rFonts w:ascii="Verdana" w:hAnsi="Verdana"/>
          <w:sz w:val="20"/>
          <w:szCs w:val="20"/>
        </w:rPr>
        <w:t xml:space="preserve">r structure. </w:t>
      </w:r>
    </w:p>
    <w:p w:rsidR="008C35C3" w:rsidRDefault="009337BE" w:rsidP="00500318">
      <w:pPr>
        <w:pStyle w:val="BodyAA"/>
        <w:keepLines/>
        <w:numPr>
          <w:ilvl w:val="0"/>
          <w:numId w:val="30"/>
        </w:numPr>
        <w:suppressAutoHyphens/>
        <w:jc w:val="both"/>
        <w:rPr>
          <w:rFonts w:ascii="Verdana" w:eastAsia="Verdana" w:hAnsi="Verdana" w:cs="Verdana"/>
          <w:sz w:val="20"/>
          <w:szCs w:val="20"/>
        </w:rPr>
      </w:pPr>
      <w:r>
        <w:rPr>
          <w:rFonts w:ascii="Verdana" w:hAnsi="Verdana"/>
          <w:sz w:val="20"/>
          <w:szCs w:val="20"/>
        </w:rPr>
        <w:t>The ANMF stressed that the DHHS had justified its denial of the claim for recognition of RNs Burdon and Komarzynski</w:t>
      </w:r>
      <w:r>
        <w:rPr>
          <w:rFonts w:ascii="Verdana" w:hAnsi="Verdana"/>
          <w:sz w:val="20"/>
          <w:szCs w:val="20"/>
        </w:rPr>
        <w:t>’</w:t>
      </w:r>
      <w:r>
        <w:rPr>
          <w:rFonts w:ascii="Verdana" w:hAnsi="Verdana"/>
          <w:sz w:val="20"/>
          <w:szCs w:val="20"/>
        </w:rPr>
        <w:t>s advanced progression skills and attributes, notwithstanding that their claims had the formal support of their supervisors, o</w:t>
      </w:r>
      <w:r>
        <w:rPr>
          <w:rFonts w:ascii="Verdana" w:hAnsi="Verdana"/>
          <w:sz w:val="20"/>
          <w:szCs w:val="20"/>
        </w:rPr>
        <w:t xml:space="preserve">n the basis that pay point 4 of GR3 had not been completed.  It should be appreciated that RNs engaged post 2012 did not have to work through the interim pay scales and consequently could avail of their right of Advanced Progression after </w:t>
      </w:r>
      <w:proofErr w:type="gramStart"/>
      <w:r>
        <w:rPr>
          <w:rFonts w:ascii="Verdana" w:hAnsi="Verdana"/>
          <w:sz w:val="20"/>
          <w:szCs w:val="20"/>
        </w:rPr>
        <w:t>four</w:t>
      </w:r>
      <w:proofErr w:type="gramEnd"/>
      <w:r>
        <w:rPr>
          <w:rFonts w:ascii="Verdana" w:hAnsi="Verdana"/>
          <w:sz w:val="20"/>
          <w:szCs w:val="20"/>
        </w:rPr>
        <w:t xml:space="preserve"> years</w:t>
      </w:r>
      <w:r>
        <w:rPr>
          <w:rFonts w:ascii="Verdana" w:hAnsi="Verdana"/>
          <w:sz w:val="20"/>
          <w:szCs w:val="20"/>
        </w:rPr>
        <w:t xml:space="preserve">’ </w:t>
      </w:r>
      <w:r>
        <w:rPr>
          <w:rFonts w:ascii="Verdana" w:hAnsi="Verdana"/>
          <w:sz w:val="20"/>
          <w:szCs w:val="20"/>
        </w:rPr>
        <w:t>servi</w:t>
      </w:r>
      <w:r>
        <w:rPr>
          <w:rFonts w:ascii="Verdana" w:hAnsi="Verdana"/>
          <w:sz w:val="20"/>
          <w:szCs w:val="20"/>
        </w:rPr>
        <w:t xml:space="preserve">ce at Grade 3 - a full year before the applicant RNs. In submitting that this state of affairs was inequitable, it was put by the ANMF that, </w:t>
      </w:r>
      <w:r>
        <w:rPr>
          <w:rFonts w:ascii="Verdana" w:hAnsi="Verdana"/>
          <w:sz w:val="20"/>
          <w:szCs w:val="20"/>
        </w:rPr>
        <w:t>“…</w:t>
      </w:r>
      <w:r>
        <w:rPr>
          <w:rFonts w:ascii="Verdana" w:hAnsi="Verdana"/>
          <w:sz w:val="20"/>
          <w:szCs w:val="20"/>
        </w:rPr>
        <w:t>notwithstanding this administrative categorisation pay point, it is clear that they have had 4 years of service.</w:t>
      </w:r>
      <w:r>
        <w:rPr>
          <w:rFonts w:ascii="Verdana" w:hAnsi="Verdana"/>
          <w:sz w:val="20"/>
          <w:szCs w:val="20"/>
        </w:rPr>
        <w:t>”</w:t>
      </w:r>
      <w:r>
        <w:rPr>
          <w:rFonts w:ascii="Verdana" w:hAnsi="Verdana"/>
          <w:sz w:val="20"/>
          <w:szCs w:val="20"/>
        </w:rPr>
        <w:t xml:space="preserve"> </w:t>
      </w:r>
      <w:r>
        <w:rPr>
          <w:rFonts w:ascii="Verdana" w:hAnsi="Verdana"/>
          <w:sz w:val="20"/>
          <w:szCs w:val="20"/>
        </w:rPr>
        <w:t>(ANMF Written Submissions, paragraph 41)</w:t>
      </w:r>
    </w:p>
    <w:p w:rsidR="008C35C3" w:rsidRDefault="009337BE" w:rsidP="00500318">
      <w:pPr>
        <w:pStyle w:val="BodyAA"/>
        <w:keepLines/>
        <w:numPr>
          <w:ilvl w:val="0"/>
          <w:numId w:val="30"/>
        </w:numPr>
        <w:suppressAutoHyphens/>
        <w:jc w:val="both"/>
        <w:rPr>
          <w:rFonts w:ascii="Verdana" w:eastAsia="Verdana" w:hAnsi="Verdana" w:cs="Verdana"/>
          <w:sz w:val="20"/>
          <w:szCs w:val="20"/>
        </w:rPr>
      </w:pPr>
      <w:r>
        <w:rPr>
          <w:rFonts w:ascii="Verdana" w:hAnsi="Verdana"/>
          <w:sz w:val="20"/>
          <w:szCs w:val="20"/>
        </w:rPr>
        <w:t xml:space="preserve">The comparison with other RNs was said to reflect RN Burdon and </w:t>
      </w:r>
      <w:proofErr w:type="gramStart"/>
      <w:r>
        <w:rPr>
          <w:rFonts w:ascii="Verdana" w:hAnsi="Verdana"/>
          <w:sz w:val="20"/>
          <w:szCs w:val="20"/>
        </w:rPr>
        <w:t>Komarzynski</w:t>
      </w:r>
      <w:r>
        <w:rPr>
          <w:rFonts w:ascii="Verdana" w:hAnsi="Verdana"/>
          <w:sz w:val="20"/>
          <w:szCs w:val="20"/>
        </w:rPr>
        <w:t>’</w:t>
      </w:r>
      <w:r>
        <w:rPr>
          <w:rFonts w:ascii="Verdana" w:hAnsi="Verdana"/>
          <w:sz w:val="20"/>
          <w:szCs w:val="20"/>
        </w:rPr>
        <w:t>s  different</w:t>
      </w:r>
      <w:proofErr w:type="gramEnd"/>
      <w:r>
        <w:rPr>
          <w:rFonts w:ascii="Verdana" w:hAnsi="Verdana"/>
          <w:sz w:val="20"/>
          <w:szCs w:val="20"/>
        </w:rPr>
        <w:t xml:space="preserve"> treatment relative to those recruited at other times with </w:t>
      </w:r>
      <w:r>
        <w:rPr>
          <w:rFonts w:ascii="Verdana" w:hAnsi="Verdana"/>
          <w:sz w:val="20"/>
          <w:szCs w:val="20"/>
        </w:rPr>
        <w:t>“</w:t>
      </w:r>
      <w:r>
        <w:rPr>
          <w:rFonts w:ascii="Verdana" w:hAnsi="Verdana"/>
          <w:sz w:val="20"/>
          <w:szCs w:val="20"/>
        </w:rPr>
        <w:t xml:space="preserve">4 years of experience that coincidentally align with the </w:t>
      </w:r>
      <w:r>
        <w:rPr>
          <w:rFonts w:ascii="Verdana" w:hAnsi="Verdana"/>
          <w:sz w:val="20"/>
          <w:szCs w:val="20"/>
        </w:rPr>
        <w:t>administrative pay point.</w:t>
      </w:r>
      <w:r>
        <w:rPr>
          <w:rFonts w:ascii="Verdana" w:hAnsi="Verdana"/>
          <w:sz w:val="20"/>
          <w:szCs w:val="20"/>
        </w:rPr>
        <w:t xml:space="preserve">” </w:t>
      </w:r>
      <w:r>
        <w:rPr>
          <w:rFonts w:ascii="Verdana" w:hAnsi="Verdana"/>
          <w:sz w:val="20"/>
          <w:szCs w:val="20"/>
        </w:rPr>
        <w:t>(ANMF written submissions, paragraph 43)</w:t>
      </w:r>
    </w:p>
    <w:p w:rsidR="008C35C3" w:rsidRDefault="009337BE" w:rsidP="00500318">
      <w:pPr>
        <w:pStyle w:val="BodyAA"/>
        <w:keepLines/>
        <w:numPr>
          <w:ilvl w:val="0"/>
          <w:numId w:val="30"/>
        </w:numPr>
        <w:suppressAutoHyphens/>
        <w:jc w:val="both"/>
        <w:rPr>
          <w:rFonts w:ascii="Verdana" w:eastAsia="Verdana" w:hAnsi="Verdana" w:cs="Verdana"/>
          <w:sz w:val="20"/>
          <w:szCs w:val="20"/>
        </w:rPr>
      </w:pPr>
      <w:r>
        <w:rPr>
          <w:rFonts w:ascii="Verdana" w:hAnsi="Verdana"/>
          <w:sz w:val="20"/>
          <w:szCs w:val="20"/>
        </w:rPr>
        <w:lastRenderedPageBreak/>
        <w:t>The position as to RNs recruited externally was sought to be further developed by the argument that, had the applicant RNs worked outside the Health Service for four years and been recruit</w:t>
      </w:r>
      <w:r>
        <w:rPr>
          <w:rFonts w:ascii="Verdana" w:hAnsi="Verdana"/>
          <w:sz w:val="20"/>
          <w:szCs w:val="20"/>
        </w:rPr>
        <w:t xml:space="preserve">ed, </w:t>
      </w:r>
      <w:r>
        <w:rPr>
          <w:rFonts w:ascii="Verdana" w:hAnsi="Verdana"/>
          <w:sz w:val="20"/>
          <w:szCs w:val="20"/>
        </w:rPr>
        <w:t>“</w:t>
      </w:r>
      <w:r>
        <w:rPr>
          <w:rFonts w:ascii="Verdana" w:hAnsi="Verdana"/>
          <w:sz w:val="20"/>
          <w:szCs w:val="20"/>
        </w:rPr>
        <w:t>their years of service would have been recognised and so they would have commenced with the Respondent at G3Y4.</w:t>
      </w:r>
      <w:r>
        <w:rPr>
          <w:rFonts w:ascii="Verdana" w:hAnsi="Verdana"/>
          <w:sz w:val="20"/>
          <w:szCs w:val="20"/>
        </w:rPr>
        <w:t xml:space="preserve">” </w:t>
      </w:r>
      <w:r>
        <w:rPr>
          <w:rFonts w:ascii="Verdana" w:hAnsi="Verdana"/>
          <w:sz w:val="20"/>
          <w:szCs w:val="20"/>
        </w:rPr>
        <w:t>(ANMF Written Submissions, paragraph 44)</w:t>
      </w:r>
    </w:p>
    <w:p w:rsidR="008C35C3" w:rsidRDefault="009337BE" w:rsidP="002F67B6">
      <w:pPr>
        <w:pStyle w:val="BodyAA"/>
        <w:keepLines/>
        <w:suppressAutoHyphens/>
        <w:ind w:left="709" w:hanging="709"/>
        <w:jc w:val="both"/>
        <w:rPr>
          <w:rFonts w:ascii="Verdana" w:eastAsia="Verdana" w:hAnsi="Verdana" w:cs="Verdana"/>
          <w:sz w:val="20"/>
          <w:szCs w:val="20"/>
        </w:rPr>
      </w:pPr>
      <w:r>
        <w:rPr>
          <w:rFonts w:ascii="Verdana" w:hAnsi="Verdana"/>
          <w:b/>
          <w:bCs/>
          <w:sz w:val="20"/>
          <w:szCs w:val="20"/>
        </w:rPr>
        <w:t>Breach of Responsibilities/Delegation</w:t>
      </w:r>
    </w:p>
    <w:p w:rsidR="008C35C3" w:rsidRDefault="009337BE" w:rsidP="00500318">
      <w:pPr>
        <w:pStyle w:val="BodyAA"/>
        <w:keepLines/>
        <w:numPr>
          <w:ilvl w:val="0"/>
          <w:numId w:val="30"/>
        </w:numPr>
        <w:suppressAutoHyphens/>
        <w:jc w:val="both"/>
        <w:rPr>
          <w:rFonts w:ascii="Verdana" w:eastAsia="Verdana" w:hAnsi="Verdana" w:cs="Verdana"/>
          <w:sz w:val="20"/>
          <w:szCs w:val="20"/>
        </w:rPr>
      </w:pPr>
      <w:r>
        <w:rPr>
          <w:rFonts w:ascii="Verdana" w:hAnsi="Verdana"/>
          <w:sz w:val="20"/>
          <w:szCs w:val="20"/>
        </w:rPr>
        <w:t>The submission was put that there had been a failure to app</w:t>
      </w:r>
      <w:r>
        <w:rPr>
          <w:rFonts w:ascii="Verdana" w:hAnsi="Verdana"/>
          <w:sz w:val="20"/>
          <w:szCs w:val="20"/>
        </w:rPr>
        <w:t xml:space="preserve">ly the </w:t>
      </w:r>
      <w:r>
        <w:rPr>
          <w:rFonts w:ascii="Verdana" w:hAnsi="Verdana"/>
          <w:i/>
          <w:iCs/>
          <w:sz w:val="20"/>
          <w:szCs w:val="20"/>
        </w:rPr>
        <w:t>Guideline</w:t>
      </w:r>
      <w:r>
        <w:rPr>
          <w:rFonts w:ascii="Verdana" w:hAnsi="Verdana"/>
          <w:sz w:val="20"/>
          <w:szCs w:val="20"/>
        </w:rPr>
        <w:t xml:space="preserve"> (Attachment 7 to ANMF S.29(1) Application) agreed, as anticipated by the HoA) which provided at pages 9 and 10 that the Nurse Unit Manager, or their delegate, had the responsibility to oversee that the advanced progression criteria were me</w:t>
      </w:r>
      <w:r>
        <w:rPr>
          <w:rFonts w:ascii="Verdana" w:hAnsi="Verdana"/>
          <w:sz w:val="20"/>
          <w:szCs w:val="20"/>
        </w:rPr>
        <w:t>t.  In noting that the CEO</w:t>
      </w:r>
      <w:r>
        <w:rPr>
          <w:rFonts w:ascii="Verdana" w:hAnsi="Verdana"/>
          <w:sz w:val="20"/>
          <w:szCs w:val="20"/>
        </w:rPr>
        <w:t>’</w:t>
      </w:r>
      <w:r>
        <w:rPr>
          <w:rFonts w:ascii="Verdana" w:hAnsi="Verdana"/>
          <w:sz w:val="20"/>
          <w:szCs w:val="20"/>
        </w:rPr>
        <w:t xml:space="preserve">s delegate Craig Watson had </w:t>
      </w:r>
      <w:r>
        <w:rPr>
          <w:rFonts w:ascii="Verdana" w:hAnsi="Verdana"/>
          <w:sz w:val="20"/>
          <w:szCs w:val="20"/>
        </w:rPr>
        <w:t>‘</w:t>
      </w:r>
      <w:r>
        <w:rPr>
          <w:rFonts w:ascii="Verdana" w:hAnsi="Verdana"/>
          <w:sz w:val="20"/>
          <w:szCs w:val="20"/>
        </w:rPr>
        <w:t>ultimately endorsed the applications</w:t>
      </w:r>
      <w:r>
        <w:rPr>
          <w:rFonts w:ascii="Verdana" w:hAnsi="Verdana"/>
          <w:sz w:val="20"/>
          <w:szCs w:val="20"/>
        </w:rPr>
        <w:t xml:space="preserve">’ </w:t>
      </w:r>
      <w:r>
        <w:rPr>
          <w:rFonts w:ascii="Verdana" w:hAnsi="Verdana"/>
          <w:sz w:val="20"/>
          <w:szCs w:val="20"/>
        </w:rPr>
        <w:t xml:space="preserve">it was contended that the payroll branch of the Health Service did not have the authority or delegation to </w:t>
      </w:r>
      <w:r>
        <w:rPr>
          <w:rFonts w:ascii="Verdana" w:hAnsi="Verdana"/>
          <w:sz w:val="20"/>
          <w:szCs w:val="20"/>
        </w:rPr>
        <w:t>‘</w:t>
      </w:r>
      <w:r>
        <w:rPr>
          <w:rFonts w:ascii="Verdana" w:hAnsi="Verdana"/>
          <w:sz w:val="20"/>
          <w:szCs w:val="20"/>
        </w:rPr>
        <w:t>veto</w:t>
      </w:r>
      <w:r>
        <w:rPr>
          <w:rFonts w:ascii="Verdana" w:hAnsi="Verdana"/>
          <w:sz w:val="20"/>
          <w:szCs w:val="20"/>
        </w:rPr>
        <w:t xml:space="preserve">’ </w:t>
      </w:r>
      <w:r>
        <w:rPr>
          <w:rFonts w:ascii="Verdana" w:hAnsi="Verdana"/>
          <w:sz w:val="20"/>
          <w:szCs w:val="20"/>
        </w:rPr>
        <w:t>the approved applications.</w:t>
      </w:r>
    </w:p>
    <w:p w:rsidR="008C35C3" w:rsidRDefault="009337BE" w:rsidP="002F67B6">
      <w:pPr>
        <w:pStyle w:val="BodyAA"/>
        <w:keepLines/>
        <w:suppressAutoHyphens/>
        <w:ind w:left="709" w:hanging="709"/>
        <w:jc w:val="both"/>
        <w:rPr>
          <w:rFonts w:ascii="Verdana" w:eastAsia="Verdana" w:hAnsi="Verdana" w:cs="Verdana"/>
          <w:sz w:val="20"/>
          <w:szCs w:val="20"/>
        </w:rPr>
      </w:pPr>
      <w:r>
        <w:rPr>
          <w:rFonts w:ascii="Verdana" w:hAnsi="Verdana"/>
          <w:b/>
          <w:bCs/>
          <w:sz w:val="20"/>
          <w:szCs w:val="20"/>
        </w:rPr>
        <w:t>Beneficial Interpreta</w:t>
      </w:r>
      <w:r>
        <w:rPr>
          <w:rFonts w:ascii="Verdana" w:hAnsi="Verdana"/>
          <w:b/>
          <w:bCs/>
          <w:sz w:val="20"/>
          <w:szCs w:val="20"/>
        </w:rPr>
        <w:t>tion of the HoA</w:t>
      </w:r>
    </w:p>
    <w:p w:rsidR="008C35C3" w:rsidRDefault="009337BE" w:rsidP="00500318">
      <w:pPr>
        <w:pStyle w:val="BodyAA"/>
        <w:keepLines/>
        <w:numPr>
          <w:ilvl w:val="0"/>
          <w:numId w:val="30"/>
        </w:numPr>
        <w:suppressAutoHyphens/>
        <w:jc w:val="both"/>
        <w:rPr>
          <w:rFonts w:ascii="Verdana" w:eastAsia="Verdana" w:hAnsi="Verdana" w:cs="Verdana"/>
          <w:sz w:val="20"/>
          <w:szCs w:val="20"/>
        </w:rPr>
      </w:pPr>
      <w:r>
        <w:rPr>
          <w:rFonts w:ascii="Verdana" w:hAnsi="Verdana"/>
          <w:sz w:val="20"/>
          <w:szCs w:val="20"/>
        </w:rPr>
        <w:t xml:space="preserve">The ANMF submission was that in interpreting the HoA and the subsequent instruments into which it was absorbed, the Commission should adopt a </w:t>
      </w:r>
      <w:r w:rsidR="0015569F">
        <w:rPr>
          <w:rFonts w:ascii="Verdana" w:hAnsi="Verdana"/>
          <w:sz w:val="20"/>
          <w:szCs w:val="20"/>
        </w:rPr>
        <w:t>beneficial interpretation</w:t>
      </w:r>
      <w:r>
        <w:rPr>
          <w:rFonts w:ascii="Verdana" w:hAnsi="Verdana"/>
          <w:sz w:val="20"/>
          <w:szCs w:val="20"/>
        </w:rPr>
        <w:t xml:space="preserve">/construction. In this regard reliance was had for the principle that a </w:t>
      </w:r>
      <w:r>
        <w:rPr>
          <w:rFonts w:ascii="Verdana" w:hAnsi="Verdana"/>
          <w:sz w:val="20"/>
          <w:szCs w:val="20"/>
        </w:rPr>
        <w:t xml:space="preserve">beneficial interpretation should be applied in the construction of an industrial instrument.  The submission was that as Abey P (in T14366, an Award interpretation application of MASSA in respect of the Health and Human Services (Tasmanian State Services) </w:t>
      </w:r>
      <w:r>
        <w:rPr>
          <w:rFonts w:ascii="Verdana" w:hAnsi="Verdana"/>
          <w:sz w:val="20"/>
          <w:szCs w:val="20"/>
        </w:rPr>
        <w:t xml:space="preserve">Award) had viewed with favour the approach of Sams DP, then in the NSW Industrial Commission, in </w:t>
      </w:r>
      <w:r>
        <w:rPr>
          <w:rFonts w:ascii="Verdana" w:hAnsi="Verdana"/>
          <w:i/>
          <w:iCs/>
          <w:sz w:val="20"/>
          <w:szCs w:val="20"/>
        </w:rPr>
        <w:t>Transport Workers Union of Australia NSW Branch v Toll Transport Pty Ltd</w:t>
      </w:r>
      <w:r>
        <w:rPr>
          <w:rFonts w:ascii="Verdana" w:hAnsi="Verdana"/>
          <w:sz w:val="20"/>
          <w:szCs w:val="20"/>
        </w:rPr>
        <w:t>, ([2006] NSWIRCOMM 123), so should the Commission in this case.</w:t>
      </w:r>
    </w:p>
    <w:p w:rsidR="008C35C3" w:rsidRDefault="009337BE" w:rsidP="00500318">
      <w:pPr>
        <w:pStyle w:val="BodyAA"/>
        <w:keepLines/>
        <w:numPr>
          <w:ilvl w:val="0"/>
          <w:numId w:val="30"/>
        </w:numPr>
        <w:suppressAutoHyphens/>
        <w:jc w:val="both"/>
        <w:rPr>
          <w:rFonts w:ascii="Verdana" w:eastAsia="Verdana" w:hAnsi="Verdana" w:cs="Verdana"/>
          <w:sz w:val="20"/>
          <w:szCs w:val="20"/>
        </w:rPr>
      </w:pPr>
      <w:r>
        <w:rPr>
          <w:rFonts w:ascii="Verdana" w:hAnsi="Verdana"/>
          <w:sz w:val="20"/>
          <w:szCs w:val="20"/>
        </w:rPr>
        <w:t>The application of a b</w:t>
      </w:r>
      <w:r>
        <w:rPr>
          <w:rFonts w:ascii="Verdana" w:hAnsi="Verdana"/>
          <w:sz w:val="20"/>
          <w:szCs w:val="20"/>
        </w:rPr>
        <w:t xml:space="preserve">eneficial interpretation in the circumstances of this case reduced to this; that where, in the HoA, the term </w:t>
      </w:r>
      <w:r>
        <w:rPr>
          <w:rFonts w:ascii="Verdana" w:hAnsi="Verdana"/>
          <w:sz w:val="20"/>
          <w:szCs w:val="20"/>
        </w:rPr>
        <w:t>“</w:t>
      </w:r>
      <w:r>
        <w:rPr>
          <w:rFonts w:ascii="Verdana" w:hAnsi="Verdana"/>
          <w:sz w:val="20"/>
          <w:szCs w:val="20"/>
        </w:rPr>
        <w:t>who has completed year 4</w:t>
      </w:r>
      <w:r>
        <w:rPr>
          <w:rFonts w:ascii="Verdana" w:hAnsi="Verdana"/>
          <w:sz w:val="20"/>
          <w:szCs w:val="20"/>
        </w:rPr>
        <w:t xml:space="preserve">” </w:t>
      </w:r>
      <w:r>
        <w:rPr>
          <w:rFonts w:ascii="Verdana" w:hAnsi="Verdana"/>
          <w:sz w:val="20"/>
          <w:szCs w:val="20"/>
        </w:rPr>
        <w:t xml:space="preserve">is used in Clause 5.2.6 and, further, where at page 5 in the </w:t>
      </w:r>
      <w:r>
        <w:rPr>
          <w:rFonts w:ascii="Verdana" w:hAnsi="Verdana"/>
          <w:i/>
          <w:iCs/>
          <w:sz w:val="20"/>
          <w:szCs w:val="20"/>
        </w:rPr>
        <w:t>Guideline</w:t>
      </w:r>
      <w:r>
        <w:rPr>
          <w:rFonts w:ascii="Verdana" w:hAnsi="Verdana"/>
          <w:sz w:val="20"/>
          <w:szCs w:val="20"/>
        </w:rPr>
        <w:t xml:space="preserve"> developed for application of Advanced Progression</w:t>
      </w:r>
      <w:r>
        <w:rPr>
          <w:rFonts w:ascii="Verdana" w:hAnsi="Verdana"/>
          <w:sz w:val="20"/>
          <w:szCs w:val="20"/>
        </w:rPr>
        <w:t xml:space="preserve">, the expression </w:t>
      </w:r>
      <w:r>
        <w:rPr>
          <w:rFonts w:ascii="Verdana" w:hAnsi="Verdana"/>
          <w:sz w:val="20"/>
          <w:szCs w:val="20"/>
        </w:rPr>
        <w:t>“</w:t>
      </w:r>
      <w:r>
        <w:rPr>
          <w:rFonts w:ascii="Verdana" w:hAnsi="Verdana"/>
          <w:sz w:val="20"/>
          <w:szCs w:val="20"/>
        </w:rPr>
        <w:t>who has completed Grade 3 year 4</w:t>
      </w:r>
      <w:r>
        <w:rPr>
          <w:rFonts w:ascii="Verdana" w:hAnsi="Verdana"/>
          <w:sz w:val="20"/>
          <w:szCs w:val="20"/>
        </w:rPr>
        <w:t xml:space="preserve">” </w:t>
      </w:r>
      <w:r>
        <w:rPr>
          <w:rFonts w:ascii="Verdana" w:hAnsi="Verdana"/>
          <w:sz w:val="20"/>
          <w:szCs w:val="20"/>
        </w:rPr>
        <w:t xml:space="preserve">is used, these should be construed to be </w:t>
      </w:r>
      <w:r>
        <w:rPr>
          <w:rFonts w:ascii="Verdana" w:hAnsi="Verdana"/>
          <w:sz w:val="20"/>
          <w:szCs w:val="20"/>
        </w:rPr>
        <w:t>“</w:t>
      </w:r>
      <w:r>
        <w:rPr>
          <w:rFonts w:ascii="Verdana" w:hAnsi="Verdana"/>
          <w:sz w:val="20"/>
          <w:szCs w:val="20"/>
        </w:rPr>
        <w:t>a reference to a nurse who has completed four years of service.</w:t>
      </w:r>
      <w:r>
        <w:rPr>
          <w:rFonts w:ascii="Verdana" w:hAnsi="Verdana"/>
          <w:sz w:val="20"/>
          <w:szCs w:val="20"/>
        </w:rPr>
        <w:t xml:space="preserve">” </w:t>
      </w:r>
      <w:r>
        <w:rPr>
          <w:rFonts w:ascii="Verdana" w:hAnsi="Verdana"/>
          <w:sz w:val="20"/>
          <w:szCs w:val="20"/>
        </w:rPr>
        <w:t>(ANMF written submissions, paragraph 50)  Ms Thomas emphasised this aspect of the ANMF case in pr</w:t>
      </w:r>
      <w:r>
        <w:rPr>
          <w:rFonts w:ascii="Verdana" w:hAnsi="Verdana"/>
          <w:sz w:val="20"/>
          <w:szCs w:val="20"/>
        </w:rPr>
        <w:t xml:space="preserve">esenting the oral argument in the Commission, submitting </w:t>
      </w:r>
      <w:r>
        <w:rPr>
          <w:rFonts w:ascii="Verdana" w:hAnsi="Verdana"/>
          <w:sz w:val="20"/>
          <w:szCs w:val="20"/>
        </w:rPr>
        <w:t>“</w:t>
      </w:r>
      <w:r>
        <w:rPr>
          <w:rFonts w:ascii="Verdana" w:hAnsi="Verdana"/>
          <w:sz w:val="20"/>
          <w:szCs w:val="20"/>
        </w:rPr>
        <w:t>particularly we say that references to year 4 and completion of year 4 is a reference to completion of years of service.</w:t>
      </w:r>
      <w:r>
        <w:rPr>
          <w:rFonts w:ascii="Verdana" w:hAnsi="Verdana"/>
          <w:sz w:val="20"/>
          <w:szCs w:val="20"/>
        </w:rPr>
        <w:t xml:space="preserve">” </w:t>
      </w:r>
      <w:r>
        <w:rPr>
          <w:rFonts w:ascii="Verdana" w:hAnsi="Verdana"/>
          <w:sz w:val="20"/>
          <w:szCs w:val="20"/>
        </w:rPr>
        <w:t xml:space="preserve">(Transcript, P28, lines 15/16)  Such an approach was given as complementary </w:t>
      </w:r>
      <w:r>
        <w:rPr>
          <w:rFonts w:ascii="Verdana" w:hAnsi="Verdana"/>
          <w:sz w:val="20"/>
          <w:szCs w:val="20"/>
        </w:rPr>
        <w:t xml:space="preserve">to the </w:t>
      </w:r>
      <w:proofErr w:type="spellStart"/>
      <w:r>
        <w:rPr>
          <w:rFonts w:ascii="Verdana" w:hAnsi="Verdana"/>
          <w:sz w:val="20"/>
          <w:szCs w:val="20"/>
        </w:rPr>
        <w:t>HoA</w:t>
      </w:r>
      <w:r>
        <w:rPr>
          <w:rFonts w:ascii="Verdana" w:hAnsi="Verdana"/>
          <w:sz w:val="20"/>
          <w:szCs w:val="20"/>
        </w:rPr>
        <w:t>’</w:t>
      </w:r>
      <w:r>
        <w:rPr>
          <w:rFonts w:ascii="Verdana" w:hAnsi="Verdana"/>
          <w:sz w:val="20"/>
          <w:szCs w:val="20"/>
        </w:rPr>
        <w:t>s</w:t>
      </w:r>
      <w:proofErr w:type="spellEnd"/>
      <w:r>
        <w:rPr>
          <w:rFonts w:ascii="Verdana" w:hAnsi="Verdana"/>
          <w:sz w:val="20"/>
          <w:szCs w:val="20"/>
        </w:rPr>
        <w:t xml:space="preserve"> broader objectives and those of the </w:t>
      </w:r>
      <w:r>
        <w:rPr>
          <w:rFonts w:ascii="Verdana" w:hAnsi="Verdana"/>
          <w:i/>
          <w:iCs/>
          <w:sz w:val="20"/>
          <w:szCs w:val="20"/>
        </w:rPr>
        <w:t>Guideline</w:t>
      </w:r>
      <w:r>
        <w:rPr>
          <w:rFonts w:ascii="Verdana" w:hAnsi="Verdana"/>
          <w:sz w:val="20"/>
          <w:szCs w:val="20"/>
        </w:rPr>
        <w:t xml:space="preserve">.  These were portrayed as seeking </w:t>
      </w:r>
      <w:r>
        <w:rPr>
          <w:rFonts w:ascii="Verdana" w:hAnsi="Verdana"/>
          <w:sz w:val="20"/>
          <w:szCs w:val="20"/>
        </w:rPr>
        <w:t>“</w:t>
      </w:r>
      <w:r>
        <w:rPr>
          <w:rFonts w:ascii="Verdana" w:hAnsi="Verdana"/>
          <w:sz w:val="20"/>
          <w:szCs w:val="20"/>
        </w:rPr>
        <w:t xml:space="preserve">to recognise and reward high performing nurses through advanced progression once they have a minimum of 4 </w:t>
      </w:r>
      <w:r w:rsidR="003C339B">
        <w:rPr>
          <w:rFonts w:ascii="Verdana" w:hAnsi="Verdana"/>
          <w:sz w:val="20"/>
          <w:szCs w:val="20"/>
        </w:rPr>
        <w:t>years’ experience</w:t>
      </w:r>
      <w:r>
        <w:rPr>
          <w:rFonts w:ascii="Verdana" w:hAnsi="Verdana"/>
          <w:sz w:val="20"/>
          <w:szCs w:val="20"/>
        </w:rPr>
        <w:t>.</w:t>
      </w:r>
      <w:r>
        <w:rPr>
          <w:rFonts w:ascii="Verdana" w:hAnsi="Verdana"/>
          <w:sz w:val="20"/>
          <w:szCs w:val="20"/>
        </w:rPr>
        <w:t xml:space="preserve">” </w:t>
      </w:r>
      <w:r>
        <w:rPr>
          <w:rFonts w:ascii="Verdana" w:hAnsi="Verdana"/>
          <w:sz w:val="20"/>
          <w:szCs w:val="20"/>
        </w:rPr>
        <w:t xml:space="preserve">(ANMF Written Submissions, paragraph </w:t>
      </w:r>
      <w:r>
        <w:rPr>
          <w:rFonts w:ascii="Verdana" w:hAnsi="Verdana"/>
          <w:sz w:val="20"/>
          <w:szCs w:val="20"/>
        </w:rPr>
        <w:t>51)</w:t>
      </w:r>
    </w:p>
    <w:p w:rsidR="008C35C3" w:rsidRDefault="009337BE" w:rsidP="002F67B6">
      <w:pPr>
        <w:pStyle w:val="BodyAA"/>
        <w:keepLines/>
        <w:suppressAutoHyphens/>
        <w:spacing w:after="0"/>
        <w:ind w:left="709" w:hanging="709"/>
        <w:jc w:val="both"/>
        <w:rPr>
          <w:rFonts w:ascii="Verdana" w:eastAsia="Verdana" w:hAnsi="Verdana" w:cs="Verdana"/>
          <w:b/>
          <w:bCs/>
          <w:sz w:val="20"/>
          <w:szCs w:val="20"/>
        </w:rPr>
      </w:pPr>
      <w:r>
        <w:rPr>
          <w:rFonts w:ascii="Verdana" w:hAnsi="Verdana"/>
          <w:b/>
          <w:bCs/>
          <w:sz w:val="20"/>
          <w:szCs w:val="20"/>
        </w:rPr>
        <w:t>The Evidence of RN Burden</w:t>
      </w:r>
    </w:p>
    <w:p w:rsidR="0081172A" w:rsidRDefault="0081172A" w:rsidP="002F67B6">
      <w:pPr>
        <w:pStyle w:val="BodyAA"/>
        <w:keepLines/>
        <w:suppressAutoHyphens/>
        <w:spacing w:after="0"/>
        <w:ind w:left="709" w:hanging="709"/>
        <w:jc w:val="both"/>
        <w:rPr>
          <w:rFonts w:ascii="Verdana" w:eastAsia="Verdana" w:hAnsi="Verdana" w:cs="Verdana"/>
          <w:sz w:val="20"/>
          <w:szCs w:val="20"/>
        </w:rPr>
      </w:pPr>
    </w:p>
    <w:p w:rsidR="008C35C3" w:rsidRDefault="009337BE" w:rsidP="00500318">
      <w:pPr>
        <w:pStyle w:val="BodyAA"/>
        <w:keepLines/>
        <w:numPr>
          <w:ilvl w:val="0"/>
          <w:numId w:val="30"/>
        </w:numPr>
        <w:suppressAutoHyphens/>
        <w:spacing w:after="240"/>
        <w:jc w:val="both"/>
        <w:rPr>
          <w:rFonts w:ascii="Verdana" w:eastAsia="Verdana" w:hAnsi="Verdana" w:cs="Verdana"/>
          <w:sz w:val="20"/>
          <w:szCs w:val="20"/>
        </w:rPr>
      </w:pPr>
      <w:r>
        <w:rPr>
          <w:rFonts w:ascii="Verdana" w:hAnsi="Verdana"/>
          <w:sz w:val="20"/>
          <w:szCs w:val="20"/>
        </w:rPr>
        <w:lastRenderedPageBreak/>
        <w:t xml:space="preserve">While not required by the DHHS for cross examination, Ms Burdon gave evidence supplementing that provided in her detailed Witness Statement (Exhibit ANMF3 - Statement of Ms </w:t>
      </w:r>
      <w:proofErr w:type="spellStart"/>
      <w:r>
        <w:rPr>
          <w:rFonts w:ascii="Verdana" w:hAnsi="Verdana"/>
          <w:sz w:val="20"/>
          <w:szCs w:val="20"/>
        </w:rPr>
        <w:t>Narissa</w:t>
      </w:r>
      <w:proofErr w:type="spellEnd"/>
      <w:r>
        <w:rPr>
          <w:rFonts w:ascii="Verdana" w:hAnsi="Verdana"/>
          <w:sz w:val="20"/>
          <w:szCs w:val="20"/>
        </w:rPr>
        <w:t xml:space="preserve"> Burdon).  This material supported RN Burdon</w:t>
      </w:r>
      <w:r>
        <w:rPr>
          <w:rFonts w:ascii="Verdana" w:hAnsi="Verdana"/>
          <w:sz w:val="20"/>
          <w:szCs w:val="20"/>
        </w:rPr>
        <w:t>’</w:t>
      </w:r>
      <w:r>
        <w:rPr>
          <w:rFonts w:ascii="Verdana" w:hAnsi="Verdana"/>
          <w:sz w:val="20"/>
          <w:szCs w:val="20"/>
        </w:rPr>
        <w:t>s technical expertise and high level of practice across a significant number of areas, including professional development, acting as preceptor to both undergraduate students and graduate nurses in the transition to practice program, dealing with patients p</w:t>
      </w:r>
      <w:r>
        <w:rPr>
          <w:rFonts w:ascii="Verdana" w:hAnsi="Verdana"/>
          <w:sz w:val="20"/>
          <w:szCs w:val="20"/>
        </w:rPr>
        <w:t>resenting with complex conditions and coordinating shifts.</w:t>
      </w:r>
    </w:p>
    <w:p w:rsidR="008C35C3" w:rsidRDefault="009337BE" w:rsidP="00500318">
      <w:pPr>
        <w:pStyle w:val="BodyAA"/>
        <w:keepLines/>
        <w:numPr>
          <w:ilvl w:val="0"/>
          <w:numId w:val="30"/>
        </w:numPr>
        <w:suppressAutoHyphens/>
        <w:jc w:val="both"/>
        <w:rPr>
          <w:rFonts w:ascii="Verdana" w:eastAsia="Verdana" w:hAnsi="Verdana" w:cs="Verdana"/>
          <w:sz w:val="20"/>
          <w:szCs w:val="20"/>
        </w:rPr>
      </w:pPr>
      <w:r>
        <w:rPr>
          <w:rFonts w:ascii="Verdana" w:hAnsi="Verdana"/>
          <w:sz w:val="20"/>
          <w:szCs w:val="20"/>
        </w:rPr>
        <w:t>In my view (and in that of her expert reviewers) RN Burdon</w:t>
      </w:r>
      <w:r>
        <w:rPr>
          <w:rFonts w:ascii="Verdana" w:hAnsi="Verdana"/>
          <w:sz w:val="20"/>
          <w:szCs w:val="20"/>
        </w:rPr>
        <w:t>’</w:t>
      </w:r>
      <w:r>
        <w:rPr>
          <w:rFonts w:ascii="Verdana" w:hAnsi="Verdana"/>
          <w:sz w:val="20"/>
          <w:szCs w:val="20"/>
        </w:rPr>
        <w:t>s detailed responses to the practice and other professional areas required by the application procedures, make out a breadth of both knowl</w:t>
      </w:r>
      <w:r>
        <w:rPr>
          <w:rFonts w:ascii="Verdana" w:hAnsi="Verdana"/>
          <w:sz w:val="20"/>
          <w:szCs w:val="20"/>
        </w:rPr>
        <w:t>edge and vocational commitment of the highest order.  One well understands how it is that Ms Thomas is able to represent RN Burdon as exemplifying the cohort sought to be captured in the HoA, that is, reward for high performing nurses exhibiting excellence</w:t>
      </w:r>
      <w:r>
        <w:rPr>
          <w:rFonts w:ascii="Verdana" w:hAnsi="Verdana"/>
          <w:sz w:val="20"/>
          <w:szCs w:val="20"/>
        </w:rPr>
        <w:t xml:space="preserve"> in practice.  One notes finally in this subjective regard, that two Nurse Unit Managers supported the application and that Ms C Paton, the Executive Director of Nursing at Royal Hobart Hospital, personally identified with the recommendation.</w:t>
      </w:r>
    </w:p>
    <w:p w:rsidR="008C35C3" w:rsidRDefault="009337BE" w:rsidP="00500318">
      <w:pPr>
        <w:pStyle w:val="BodyAA"/>
        <w:keepLines/>
        <w:numPr>
          <w:ilvl w:val="0"/>
          <w:numId w:val="30"/>
        </w:numPr>
        <w:suppressAutoHyphens/>
        <w:jc w:val="both"/>
        <w:rPr>
          <w:rFonts w:ascii="Verdana" w:eastAsia="Verdana" w:hAnsi="Verdana" w:cs="Verdana"/>
          <w:sz w:val="20"/>
          <w:szCs w:val="20"/>
        </w:rPr>
      </w:pPr>
      <w:r>
        <w:rPr>
          <w:rFonts w:ascii="Verdana" w:hAnsi="Verdana"/>
          <w:sz w:val="20"/>
          <w:szCs w:val="20"/>
        </w:rPr>
        <w:t xml:space="preserve">In the light </w:t>
      </w:r>
      <w:r>
        <w:rPr>
          <w:rFonts w:ascii="Verdana" w:hAnsi="Verdana"/>
          <w:sz w:val="20"/>
          <w:szCs w:val="20"/>
        </w:rPr>
        <w:t>of the comments and the analysis to follow it is to be hoped that RNs Burdon and Komarzynski appreciate that the fate of their applications did not turn on an aspect of their professional practice found wanting.</w:t>
      </w:r>
    </w:p>
    <w:p w:rsidR="008C35C3" w:rsidRDefault="009337BE" w:rsidP="00500318">
      <w:pPr>
        <w:pStyle w:val="BodyAA"/>
        <w:keepLines/>
        <w:numPr>
          <w:ilvl w:val="0"/>
          <w:numId w:val="30"/>
        </w:numPr>
        <w:suppressAutoHyphens/>
        <w:spacing w:after="240"/>
        <w:jc w:val="both"/>
        <w:rPr>
          <w:rFonts w:ascii="Verdana" w:eastAsia="Verdana" w:hAnsi="Verdana" w:cs="Verdana"/>
          <w:sz w:val="20"/>
          <w:szCs w:val="20"/>
        </w:rPr>
      </w:pPr>
      <w:r>
        <w:rPr>
          <w:rFonts w:ascii="Verdana" w:hAnsi="Verdana"/>
          <w:sz w:val="20"/>
          <w:szCs w:val="20"/>
        </w:rPr>
        <w:t>The vive voce evidence was that during her g</w:t>
      </w:r>
      <w:r>
        <w:rPr>
          <w:rFonts w:ascii="Verdana" w:hAnsi="Verdana"/>
          <w:sz w:val="20"/>
          <w:szCs w:val="20"/>
        </w:rPr>
        <w:t xml:space="preserve">raduate year Ms Burdon had attended an orientation session which extended for three days. During this time an unnamed departmental representative </w:t>
      </w:r>
      <w:r>
        <w:rPr>
          <w:rFonts w:ascii="Verdana" w:hAnsi="Verdana"/>
          <w:sz w:val="20"/>
          <w:szCs w:val="20"/>
        </w:rPr>
        <w:t>“</w:t>
      </w:r>
      <w:r>
        <w:rPr>
          <w:rFonts w:ascii="Verdana" w:hAnsi="Verdana"/>
          <w:sz w:val="20"/>
          <w:szCs w:val="20"/>
        </w:rPr>
        <w:t>attended to speak to us about the career structure and informed us of our ability to advance progress (sic) a</w:t>
      </w:r>
      <w:r>
        <w:rPr>
          <w:rFonts w:ascii="Verdana" w:hAnsi="Verdana"/>
          <w:sz w:val="20"/>
          <w:szCs w:val="20"/>
        </w:rPr>
        <w:t>t what we understood to be four years of service</w:t>
      </w:r>
      <w:r>
        <w:rPr>
          <w:rFonts w:ascii="Verdana" w:hAnsi="Verdana"/>
          <w:sz w:val="20"/>
          <w:szCs w:val="20"/>
        </w:rPr>
        <w:t xml:space="preserve">” </w:t>
      </w:r>
      <w:r>
        <w:rPr>
          <w:rFonts w:ascii="Verdana" w:hAnsi="Verdana"/>
          <w:sz w:val="20"/>
          <w:szCs w:val="20"/>
        </w:rPr>
        <w:t xml:space="preserve">and that she was </w:t>
      </w:r>
      <w:r>
        <w:rPr>
          <w:rFonts w:ascii="Verdana" w:hAnsi="Verdana"/>
          <w:sz w:val="20"/>
          <w:szCs w:val="20"/>
        </w:rPr>
        <w:t>“</w:t>
      </w:r>
      <w:r>
        <w:rPr>
          <w:rFonts w:ascii="Verdana" w:hAnsi="Verdana"/>
          <w:sz w:val="20"/>
          <w:szCs w:val="20"/>
        </w:rPr>
        <w:t>working towards that in terms of taking on additional roles and things like that to make sure that we would - our application would be accepted, basically, when we applied.</w:t>
      </w:r>
      <w:r>
        <w:rPr>
          <w:rFonts w:ascii="Verdana" w:hAnsi="Verdana"/>
          <w:sz w:val="20"/>
          <w:szCs w:val="20"/>
        </w:rPr>
        <w:t xml:space="preserve">” </w:t>
      </w:r>
      <w:r>
        <w:rPr>
          <w:rFonts w:ascii="Verdana" w:hAnsi="Verdana"/>
          <w:sz w:val="20"/>
          <w:szCs w:val="20"/>
        </w:rPr>
        <w:t>(Transcript P2</w:t>
      </w:r>
      <w:r>
        <w:rPr>
          <w:rFonts w:ascii="Verdana" w:hAnsi="Verdana"/>
          <w:sz w:val="20"/>
          <w:szCs w:val="20"/>
        </w:rPr>
        <w:t>2, lines 23-30)</w:t>
      </w:r>
    </w:p>
    <w:p w:rsidR="008C35C3" w:rsidRDefault="009337BE" w:rsidP="00500318">
      <w:pPr>
        <w:pStyle w:val="BodyAA"/>
        <w:keepLines/>
        <w:numPr>
          <w:ilvl w:val="0"/>
          <w:numId w:val="30"/>
        </w:numPr>
        <w:suppressAutoHyphens/>
        <w:jc w:val="both"/>
        <w:rPr>
          <w:rFonts w:ascii="Verdana" w:eastAsia="Verdana" w:hAnsi="Verdana" w:cs="Verdana"/>
          <w:sz w:val="20"/>
          <w:szCs w:val="20"/>
        </w:rPr>
      </w:pPr>
      <w:r>
        <w:rPr>
          <w:rFonts w:ascii="Verdana" w:hAnsi="Verdana"/>
          <w:sz w:val="20"/>
          <w:szCs w:val="20"/>
        </w:rPr>
        <w:t>For completeness it is noted that RN Burdon had supplemented the detailed material attached to her witness statement.  That material reflected the efforts undertaken completing the work required to fulfil the significant obligation placed o</w:t>
      </w:r>
      <w:r>
        <w:rPr>
          <w:rFonts w:ascii="Verdana" w:hAnsi="Verdana"/>
          <w:sz w:val="20"/>
          <w:szCs w:val="20"/>
        </w:rPr>
        <w:t xml:space="preserve">n an applicant for Advanced Progression to make good their candidacy.  Included was a detailed Performance Development Agreement, essentially a self-critique under a series of criteria as to </w:t>
      </w:r>
      <w:r>
        <w:rPr>
          <w:rFonts w:ascii="Verdana" w:hAnsi="Verdana"/>
          <w:sz w:val="20"/>
          <w:szCs w:val="20"/>
        </w:rPr>
        <w:t>‘</w:t>
      </w:r>
      <w:r>
        <w:rPr>
          <w:rFonts w:ascii="Verdana" w:hAnsi="Verdana"/>
          <w:sz w:val="20"/>
          <w:szCs w:val="20"/>
        </w:rPr>
        <w:t>Clinical knowledge and skills</w:t>
      </w:r>
      <w:r>
        <w:rPr>
          <w:rFonts w:ascii="Verdana" w:hAnsi="Verdana"/>
          <w:sz w:val="20"/>
          <w:szCs w:val="20"/>
        </w:rPr>
        <w:t>’</w:t>
      </w:r>
      <w:r>
        <w:rPr>
          <w:rFonts w:ascii="Verdana" w:hAnsi="Verdana"/>
          <w:sz w:val="20"/>
          <w:szCs w:val="20"/>
        </w:rPr>
        <w:t xml:space="preserve">, </w:t>
      </w:r>
      <w:r>
        <w:rPr>
          <w:rFonts w:ascii="Verdana" w:hAnsi="Verdana"/>
          <w:sz w:val="20"/>
          <w:szCs w:val="20"/>
        </w:rPr>
        <w:t>‘</w:t>
      </w:r>
      <w:r>
        <w:rPr>
          <w:rFonts w:ascii="Verdana" w:hAnsi="Verdana"/>
          <w:sz w:val="20"/>
          <w:szCs w:val="20"/>
        </w:rPr>
        <w:t>Potential for clinical leadersh</w:t>
      </w:r>
      <w:r>
        <w:rPr>
          <w:rFonts w:ascii="Verdana" w:hAnsi="Verdana"/>
          <w:sz w:val="20"/>
          <w:szCs w:val="20"/>
        </w:rPr>
        <w:t>ip</w:t>
      </w:r>
      <w:r>
        <w:rPr>
          <w:rFonts w:ascii="Verdana" w:hAnsi="Verdana"/>
          <w:sz w:val="20"/>
          <w:szCs w:val="20"/>
        </w:rPr>
        <w:t xml:space="preserve">’ </w:t>
      </w:r>
      <w:r>
        <w:rPr>
          <w:rFonts w:ascii="Verdana" w:hAnsi="Verdana"/>
          <w:sz w:val="20"/>
          <w:szCs w:val="20"/>
        </w:rPr>
        <w:t xml:space="preserve">and </w:t>
      </w:r>
      <w:r>
        <w:rPr>
          <w:rFonts w:ascii="Verdana" w:hAnsi="Verdana"/>
          <w:sz w:val="20"/>
          <w:szCs w:val="20"/>
        </w:rPr>
        <w:t>‘</w:t>
      </w:r>
      <w:r>
        <w:rPr>
          <w:rFonts w:ascii="Verdana" w:hAnsi="Verdana"/>
          <w:sz w:val="20"/>
          <w:szCs w:val="20"/>
        </w:rPr>
        <w:t>Education of self and others</w:t>
      </w:r>
      <w:r>
        <w:rPr>
          <w:rFonts w:ascii="Verdana" w:hAnsi="Verdana"/>
          <w:sz w:val="20"/>
          <w:szCs w:val="20"/>
        </w:rPr>
        <w:t>’</w:t>
      </w:r>
      <w:r>
        <w:rPr>
          <w:rFonts w:ascii="Verdana" w:hAnsi="Verdana"/>
          <w:sz w:val="20"/>
          <w:szCs w:val="20"/>
        </w:rPr>
        <w:t>. RN Burdon</w:t>
      </w:r>
      <w:r>
        <w:rPr>
          <w:rFonts w:ascii="Verdana" w:hAnsi="Verdana"/>
          <w:sz w:val="20"/>
          <w:szCs w:val="20"/>
        </w:rPr>
        <w:t>’</w:t>
      </w:r>
      <w:r>
        <w:rPr>
          <w:rFonts w:ascii="Verdana" w:hAnsi="Verdana"/>
          <w:sz w:val="20"/>
          <w:szCs w:val="20"/>
        </w:rPr>
        <w:t>s application, accompanied by a Referee</w:t>
      </w:r>
      <w:r>
        <w:rPr>
          <w:rFonts w:ascii="Verdana" w:hAnsi="Verdana"/>
          <w:sz w:val="20"/>
          <w:szCs w:val="20"/>
        </w:rPr>
        <w:t>’</w:t>
      </w:r>
      <w:r>
        <w:rPr>
          <w:rFonts w:ascii="Verdana" w:hAnsi="Verdana"/>
          <w:sz w:val="20"/>
          <w:szCs w:val="20"/>
        </w:rPr>
        <w:t xml:space="preserve">s Report, had been the subject of favourable review and comment by a panel, including the Nurse Unit Manager, proceeding thereafter to approval of relevant executive </w:t>
      </w:r>
      <w:r>
        <w:rPr>
          <w:rFonts w:ascii="Verdana" w:hAnsi="Verdana"/>
          <w:sz w:val="20"/>
          <w:szCs w:val="20"/>
        </w:rPr>
        <w:t>officers.</w:t>
      </w:r>
    </w:p>
    <w:p w:rsidR="008C35C3" w:rsidRDefault="009337BE" w:rsidP="00500318">
      <w:pPr>
        <w:pStyle w:val="BodyAA"/>
        <w:keepLines/>
        <w:numPr>
          <w:ilvl w:val="0"/>
          <w:numId w:val="30"/>
        </w:numPr>
        <w:suppressAutoHyphens/>
        <w:jc w:val="both"/>
        <w:rPr>
          <w:rFonts w:ascii="Verdana" w:eastAsia="Verdana" w:hAnsi="Verdana" w:cs="Verdana"/>
          <w:sz w:val="20"/>
          <w:szCs w:val="20"/>
        </w:rPr>
      </w:pPr>
      <w:r>
        <w:rPr>
          <w:rFonts w:ascii="Verdana" w:hAnsi="Verdana"/>
          <w:sz w:val="20"/>
          <w:szCs w:val="20"/>
        </w:rPr>
        <w:t xml:space="preserve">RN Burdon was not cross-examined and Mr Johnston indicated that he </w:t>
      </w:r>
      <w:r>
        <w:rPr>
          <w:rFonts w:ascii="Verdana" w:hAnsi="Verdana"/>
          <w:sz w:val="20"/>
          <w:szCs w:val="20"/>
        </w:rPr>
        <w:t>“</w:t>
      </w:r>
      <w:r>
        <w:rPr>
          <w:rFonts w:ascii="Verdana" w:hAnsi="Verdana"/>
          <w:sz w:val="20"/>
          <w:szCs w:val="20"/>
        </w:rPr>
        <w:t xml:space="preserve">had no intention to question the merits of Ms Burdon at all. </w:t>
      </w:r>
      <w:r>
        <w:rPr>
          <w:rFonts w:ascii="Verdana" w:hAnsi="Verdana"/>
          <w:sz w:val="20"/>
          <w:szCs w:val="20"/>
        </w:rPr>
        <w:t>…</w:t>
      </w:r>
      <w:r>
        <w:rPr>
          <w:rFonts w:ascii="Verdana" w:hAnsi="Verdana"/>
          <w:sz w:val="20"/>
          <w:szCs w:val="20"/>
        </w:rPr>
        <w:t>No intention.</w:t>
      </w:r>
      <w:r>
        <w:rPr>
          <w:rFonts w:ascii="Verdana" w:hAnsi="Verdana"/>
          <w:sz w:val="20"/>
          <w:szCs w:val="20"/>
        </w:rPr>
        <w:t xml:space="preserve">” </w:t>
      </w:r>
      <w:r>
        <w:rPr>
          <w:rFonts w:ascii="Verdana" w:hAnsi="Verdana"/>
          <w:sz w:val="20"/>
          <w:szCs w:val="20"/>
        </w:rPr>
        <w:t>(Transcript P21, lines 26/27)</w:t>
      </w:r>
    </w:p>
    <w:p w:rsidR="008C35C3" w:rsidRDefault="009337BE" w:rsidP="002F67B6">
      <w:pPr>
        <w:pStyle w:val="BodyAA"/>
        <w:keepLines/>
        <w:suppressAutoHyphens/>
        <w:ind w:left="709" w:hanging="709"/>
        <w:jc w:val="both"/>
        <w:rPr>
          <w:rFonts w:ascii="Verdana" w:eastAsia="Verdana" w:hAnsi="Verdana" w:cs="Verdana"/>
          <w:sz w:val="20"/>
          <w:szCs w:val="20"/>
        </w:rPr>
      </w:pPr>
      <w:r>
        <w:rPr>
          <w:rFonts w:ascii="Verdana" w:hAnsi="Verdana"/>
          <w:b/>
          <w:bCs/>
          <w:sz w:val="20"/>
          <w:szCs w:val="20"/>
        </w:rPr>
        <w:t>The Precedent</w:t>
      </w:r>
    </w:p>
    <w:p w:rsidR="008C35C3" w:rsidRDefault="009337BE" w:rsidP="00500318">
      <w:pPr>
        <w:pStyle w:val="BodyAA"/>
        <w:keepLines/>
        <w:numPr>
          <w:ilvl w:val="0"/>
          <w:numId w:val="30"/>
        </w:numPr>
        <w:suppressAutoHyphens/>
        <w:jc w:val="both"/>
        <w:rPr>
          <w:rFonts w:ascii="Verdana" w:eastAsia="Verdana" w:hAnsi="Verdana" w:cs="Verdana"/>
          <w:sz w:val="20"/>
          <w:szCs w:val="20"/>
        </w:rPr>
      </w:pPr>
      <w:r>
        <w:rPr>
          <w:rFonts w:ascii="Verdana" w:hAnsi="Verdana"/>
          <w:sz w:val="20"/>
          <w:szCs w:val="20"/>
        </w:rPr>
        <w:lastRenderedPageBreak/>
        <w:t>The ANMF relied upon the fact that, following its represe</w:t>
      </w:r>
      <w:r>
        <w:rPr>
          <w:rFonts w:ascii="Verdana" w:hAnsi="Verdana"/>
          <w:sz w:val="20"/>
          <w:szCs w:val="20"/>
        </w:rPr>
        <w:t>ntations, that the Director of Human Capital, Tasmanian Health Organisation - North, Ms Rebecca Howe, had on 29 July 2013, acceded to a request for Advanced Progression for a Grade 3 RN under circumstances materially relevant to the present matter. (see at</w:t>
      </w:r>
      <w:r>
        <w:rPr>
          <w:rFonts w:ascii="Verdana" w:hAnsi="Verdana"/>
          <w:sz w:val="20"/>
          <w:szCs w:val="20"/>
        </w:rPr>
        <w:t>tachment 5 to the ANMF Originating s.29 (1) application)</w:t>
      </w:r>
    </w:p>
    <w:p w:rsidR="008C35C3" w:rsidRDefault="009337BE" w:rsidP="002F67B6">
      <w:pPr>
        <w:pStyle w:val="BodyAA"/>
        <w:keepLines/>
        <w:suppressAutoHyphens/>
        <w:ind w:left="709" w:hanging="709"/>
        <w:jc w:val="both"/>
        <w:rPr>
          <w:rFonts w:ascii="Verdana" w:eastAsia="Verdana" w:hAnsi="Verdana" w:cs="Verdana"/>
          <w:sz w:val="20"/>
          <w:szCs w:val="20"/>
        </w:rPr>
      </w:pPr>
      <w:r>
        <w:rPr>
          <w:rFonts w:ascii="Verdana" w:hAnsi="Verdana"/>
          <w:b/>
          <w:bCs/>
          <w:sz w:val="20"/>
          <w:szCs w:val="20"/>
        </w:rPr>
        <w:t>The Remedy</w:t>
      </w:r>
    </w:p>
    <w:p w:rsidR="008C35C3" w:rsidRDefault="009337BE" w:rsidP="00500318">
      <w:pPr>
        <w:pStyle w:val="BodyAA"/>
        <w:keepLines/>
        <w:numPr>
          <w:ilvl w:val="0"/>
          <w:numId w:val="30"/>
        </w:numPr>
        <w:suppressAutoHyphens/>
        <w:jc w:val="both"/>
        <w:rPr>
          <w:rFonts w:ascii="Verdana" w:eastAsia="Verdana" w:hAnsi="Verdana" w:cs="Verdana"/>
          <w:sz w:val="20"/>
          <w:szCs w:val="20"/>
        </w:rPr>
      </w:pPr>
      <w:r>
        <w:rPr>
          <w:rFonts w:ascii="Verdana" w:hAnsi="Verdana"/>
          <w:sz w:val="20"/>
          <w:szCs w:val="20"/>
        </w:rPr>
        <w:t xml:space="preserve">The ANMF sought for an Order providing for RNs Chloe Komarzynski and Nerissa Burdon to be </w:t>
      </w:r>
      <w:r>
        <w:rPr>
          <w:rFonts w:ascii="Verdana" w:hAnsi="Verdana"/>
          <w:sz w:val="20"/>
          <w:szCs w:val="20"/>
        </w:rPr>
        <w:t>“</w:t>
      </w:r>
      <w:r>
        <w:rPr>
          <w:rFonts w:ascii="Verdana" w:hAnsi="Verdana"/>
          <w:sz w:val="20"/>
          <w:szCs w:val="20"/>
        </w:rPr>
        <w:t>correctly paid</w:t>
      </w:r>
      <w:r>
        <w:rPr>
          <w:rFonts w:ascii="Verdana" w:hAnsi="Verdana"/>
          <w:sz w:val="20"/>
          <w:szCs w:val="20"/>
        </w:rPr>
        <w:t xml:space="preserve">” </w:t>
      </w:r>
      <w:r>
        <w:rPr>
          <w:rFonts w:ascii="Verdana" w:hAnsi="Verdana"/>
          <w:sz w:val="20"/>
          <w:szCs w:val="20"/>
        </w:rPr>
        <w:t>from the date their progression applications were approved by their NUM, the Exec</w:t>
      </w:r>
      <w:r>
        <w:rPr>
          <w:rFonts w:ascii="Verdana" w:hAnsi="Verdana"/>
          <w:sz w:val="20"/>
          <w:szCs w:val="20"/>
        </w:rPr>
        <w:t xml:space="preserve">utive Director of Nursing and the CEO delegate.  It was further sought that the Order </w:t>
      </w:r>
      <w:proofErr w:type="gramStart"/>
      <w:r>
        <w:rPr>
          <w:rFonts w:ascii="Verdana" w:hAnsi="Verdana"/>
          <w:sz w:val="20"/>
          <w:szCs w:val="20"/>
        </w:rPr>
        <w:t>provide</w:t>
      </w:r>
      <w:proofErr w:type="gramEnd"/>
      <w:r>
        <w:rPr>
          <w:rFonts w:ascii="Verdana" w:hAnsi="Verdana"/>
          <w:sz w:val="20"/>
          <w:szCs w:val="20"/>
        </w:rPr>
        <w:t xml:space="preserve"> that those RNs who were graduate nurses in 2010, 2011 and 2012 be </w:t>
      </w:r>
      <w:r>
        <w:rPr>
          <w:rFonts w:ascii="Verdana" w:hAnsi="Verdana"/>
          <w:sz w:val="20"/>
          <w:szCs w:val="20"/>
        </w:rPr>
        <w:t>“</w:t>
      </w:r>
      <w:r>
        <w:rPr>
          <w:rFonts w:ascii="Verdana" w:hAnsi="Verdana"/>
          <w:sz w:val="20"/>
          <w:szCs w:val="20"/>
        </w:rPr>
        <w:t>eligible to apply for advanced progression after the completion of 4 years of service in accord</w:t>
      </w:r>
      <w:r>
        <w:rPr>
          <w:rFonts w:ascii="Verdana" w:hAnsi="Verdana"/>
          <w:sz w:val="20"/>
          <w:szCs w:val="20"/>
        </w:rPr>
        <w:t>ance with the provisions of clause 5.2.6, Appendix B of the Interim Agreement 2013.  (ANMF written submissions, paragraph 59)</w:t>
      </w:r>
    </w:p>
    <w:p w:rsidR="008C35C3" w:rsidRDefault="009337BE" w:rsidP="002F67B6">
      <w:pPr>
        <w:pStyle w:val="BodyAA"/>
        <w:keepLines/>
        <w:suppressAutoHyphens/>
        <w:ind w:left="709" w:hanging="709"/>
        <w:jc w:val="both"/>
        <w:rPr>
          <w:rFonts w:ascii="Verdana" w:eastAsia="Verdana" w:hAnsi="Verdana" w:cs="Verdana"/>
          <w:sz w:val="20"/>
          <w:szCs w:val="20"/>
        </w:rPr>
      </w:pPr>
      <w:r>
        <w:rPr>
          <w:rFonts w:ascii="Verdana" w:hAnsi="Verdana"/>
          <w:b/>
          <w:bCs/>
          <w:sz w:val="20"/>
          <w:szCs w:val="20"/>
        </w:rPr>
        <w:t>The Submissions of the Respondent</w:t>
      </w:r>
    </w:p>
    <w:p w:rsidR="008C35C3" w:rsidRDefault="009337BE" w:rsidP="00500318">
      <w:pPr>
        <w:pStyle w:val="BodyAA"/>
        <w:keepLines/>
        <w:numPr>
          <w:ilvl w:val="0"/>
          <w:numId w:val="30"/>
        </w:numPr>
        <w:suppressAutoHyphens/>
        <w:jc w:val="both"/>
        <w:rPr>
          <w:rFonts w:ascii="Verdana" w:eastAsia="Verdana" w:hAnsi="Verdana" w:cs="Verdana"/>
          <w:sz w:val="20"/>
          <w:szCs w:val="20"/>
        </w:rPr>
      </w:pPr>
      <w:r>
        <w:rPr>
          <w:rFonts w:ascii="Verdana" w:hAnsi="Verdana"/>
          <w:sz w:val="20"/>
          <w:szCs w:val="20"/>
        </w:rPr>
        <w:t>The case put for the DHHS took issue with the ANMF submissions, other than as to the technical m</w:t>
      </w:r>
      <w:r>
        <w:rPr>
          <w:rFonts w:ascii="Verdana" w:hAnsi="Verdana"/>
          <w:sz w:val="20"/>
          <w:szCs w:val="20"/>
        </w:rPr>
        <w:t>erit of the Applicants.  Nothing was put directly or by way of inference, which could be taken as questioning the technical or personal competence of the Applicants.  For the Respondent, the ANMF case was to be denied solely by reason of the parties having</w:t>
      </w:r>
      <w:r>
        <w:rPr>
          <w:rFonts w:ascii="Verdana" w:hAnsi="Verdana"/>
          <w:sz w:val="20"/>
          <w:szCs w:val="20"/>
        </w:rPr>
        <w:t xml:space="preserve">, inter alia, agreed upon a new structure in the HoA, and subsequently negotiated a comprehensive implementation protocol (the </w:t>
      </w:r>
      <w:r>
        <w:rPr>
          <w:rFonts w:ascii="Verdana" w:hAnsi="Verdana"/>
          <w:i/>
          <w:iCs/>
          <w:sz w:val="20"/>
          <w:szCs w:val="20"/>
        </w:rPr>
        <w:t>Guideline</w:t>
      </w:r>
      <w:r>
        <w:rPr>
          <w:rFonts w:ascii="Verdana" w:hAnsi="Verdana"/>
          <w:sz w:val="20"/>
          <w:szCs w:val="20"/>
        </w:rPr>
        <w:t xml:space="preserve"> pamphlet), which should be given effect.  The argument was that there was no anomaly </w:t>
      </w:r>
      <w:r>
        <w:rPr>
          <w:rFonts w:ascii="Verdana" w:hAnsi="Verdana"/>
          <w:sz w:val="20"/>
          <w:szCs w:val="20"/>
        </w:rPr>
        <w:t>“</w:t>
      </w:r>
      <w:r>
        <w:rPr>
          <w:rFonts w:ascii="Verdana" w:hAnsi="Verdana"/>
          <w:sz w:val="20"/>
          <w:szCs w:val="20"/>
        </w:rPr>
        <w:t>arising out of the implementation</w:t>
      </w:r>
      <w:r>
        <w:rPr>
          <w:rFonts w:ascii="Verdana" w:hAnsi="Verdana"/>
          <w:sz w:val="20"/>
          <w:szCs w:val="20"/>
        </w:rPr>
        <w:t xml:space="preserve"> of transitional classifications associated with restructuring</w:t>
      </w:r>
      <w:r>
        <w:rPr>
          <w:rFonts w:ascii="Verdana" w:hAnsi="Verdana"/>
          <w:sz w:val="20"/>
          <w:szCs w:val="20"/>
        </w:rPr>
        <w:t>…</w:t>
      </w:r>
      <w:r>
        <w:rPr>
          <w:rFonts w:ascii="Verdana" w:hAnsi="Verdana"/>
          <w:sz w:val="20"/>
          <w:szCs w:val="20"/>
        </w:rPr>
        <w:t>There has been an explicit design of a new classification structure which included two transitionary classification points at entry level for Grade 3 nurses</w:t>
      </w:r>
      <w:r>
        <w:rPr>
          <w:rFonts w:ascii="Verdana" w:hAnsi="Verdana"/>
          <w:sz w:val="20"/>
          <w:szCs w:val="20"/>
        </w:rPr>
        <w:t>…</w:t>
      </w:r>
      <w:r>
        <w:rPr>
          <w:rFonts w:ascii="Verdana" w:hAnsi="Verdana"/>
          <w:sz w:val="20"/>
          <w:szCs w:val="20"/>
        </w:rPr>
        <w:t>Those two particular points are tran</w:t>
      </w:r>
      <w:r>
        <w:rPr>
          <w:rFonts w:ascii="Verdana" w:hAnsi="Verdana"/>
          <w:sz w:val="20"/>
          <w:szCs w:val="20"/>
        </w:rPr>
        <w:t>sitionary, but they drop off by the effluxion of time et cetera et cetera and don</w:t>
      </w:r>
      <w:r>
        <w:rPr>
          <w:rFonts w:ascii="Verdana" w:hAnsi="Verdana"/>
          <w:sz w:val="20"/>
          <w:szCs w:val="20"/>
        </w:rPr>
        <w:t>’</w:t>
      </w:r>
      <w:r>
        <w:rPr>
          <w:rFonts w:ascii="Verdana" w:hAnsi="Verdana"/>
          <w:sz w:val="20"/>
          <w:szCs w:val="20"/>
        </w:rPr>
        <w:t>t apply for those registered nurses commencing after the particular pay points drop off.</w:t>
      </w:r>
      <w:r>
        <w:rPr>
          <w:rFonts w:ascii="Verdana" w:hAnsi="Verdana"/>
          <w:sz w:val="20"/>
          <w:szCs w:val="20"/>
        </w:rPr>
        <w:t xml:space="preserve">” </w:t>
      </w:r>
      <w:r>
        <w:rPr>
          <w:rFonts w:ascii="Verdana" w:hAnsi="Verdana"/>
          <w:sz w:val="20"/>
          <w:szCs w:val="20"/>
        </w:rPr>
        <w:t>(Transcript, Mr Johnston, P33, lines 29-41)</w:t>
      </w:r>
    </w:p>
    <w:p w:rsidR="008C35C3" w:rsidRDefault="009337BE" w:rsidP="00500318">
      <w:pPr>
        <w:pStyle w:val="BodyAA"/>
        <w:keepLines/>
        <w:numPr>
          <w:ilvl w:val="0"/>
          <w:numId w:val="30"/>
        </w:numPr>
        <w:suppressAutoHyphens/>
        <w:jc w:val="both"/>
        <w:rPr>
          <w:rFonts w:ascii="Verdana" w:eastAsia="Verdana" w:hAnsi="Verdana" w:cs="Verdana"/>
          <w:sz w:val="20"/>
          <w:szCs w:val="20"/>
        </w:rPr>
      </w:pPr>
      <w:r>
        <w:rPr>
          <w:rFonts w:ascii="Verdana" w:hAnsi="Verdana"/>
          <w:sz w:val="20"/>
          <w:szCs w:val="20"/>
        </w:rPr>
        <w:t>The DHHS case relied both on an explanat</w:t>
      </w:r>
      <w:r>
        <w:rPr>
          <w:rFonts w:ascii="Verdana" w:hAnsi="Verdana"/>
          <w:sz w:val="20"/>
          <w:szCs w:val="20"/>
        </w:rPr>
        <w:t xml:space="preserve">ion of what the parties can be seen to have done in the HoA and the </w:t>
      </w:r>
      <w:r>
        <w:rPr>
          <w:rFonts w:ascii="Verdana" w:hAnsi="Verdana"/>
          <w:i/>
          <w:iCs/>
          <w:sz w:val="20"/>
          <w:szCs w:val="20"/>
        </w:rPr>
        <w:t>Guideline</w:t>
      </w:r>
      <w:r>
        <w:rPr>
          <w:rFonts w:ascii="Verdana" w:hAnsi="Verdana"/>
          <w:sz w:val="20"/>
          <w:szCs w:val="20"/>
        </w:rPr>
        <w:t xml:space="preserve"> which form</w:t>
      </w:r>
      <w:r w:rsidR="00D34A20">
        <w:rPr>
          <w:rFonts w:ascii="Verdana" w:hAnsi="Verdana"/>
          <w:sz w:val="20"/>
          <w:szCs w:val="20"/>
        </w:rPr>
        <w:t>s</w:t>
      </w:r>
      <w:r>
        <w:rPr>
          <w:rFonts w:ascii="Verdana" w:hAnsi="Verdana"/>
          <w:sz w:val="20"/>
          <w:szCs w:val="20"/>
        </w:rPr>
        <w:t xml:space="preserve"> part, as Appendix B, of the Interim Agreement 2013.</w:t>
      </w:r>
    </w:p>
    <w:p w:rsidR="008C35C3" w:rsidRDefault="009337BE">
      <w:pPr>
        <w:pStyle w:val="BodyAA"/>
        <w:keepLines/>
        <w:suppressAutoHyphens/>
        <w:ind w:left="567" w:hanging="567"/>
        <w:jc w:val="both"/>
        <w:rPr>
          <w:rFonts w:ascii="Verdana" w:eastAsia="Verdana" w:hAnsi="Verdana" w:cs="Verdana"/>
          <w:sz w:val="20"/>
          <w:szCs w:val="20"/>
        </w:rPr>
      </w:pPr>
      <w:r>
        <w:rPr>
          <w:rFonts w:ascii="Verdana" w:hAnsi="Verdana"/>
          <w:b/>
          <w:bCs/>
          <w:sz w:val="20"/>
          <w:szCs w:val="20"/>
        </w:rPr>
        <w:t>The DHHS Submissions emphasised that;</w:t>
      </w:r>
    </w:p>
    <w:p w:rsidR="008C35C3" w:rsidRDefault="009337BE" w:rsidP="00042DCD">
      <w:pPr>
        <w:pStyle w:val="BodyAA"/>
        <w:keepLines/>
        <w:numPr>
          <w:ilvl w:val="0"/>
          <w:numId w:val="19"/>
        </w:numPr>
        <w:suppressAutoHyphens/>
        <w:ind w:left="993" w:hanging="426"/>
        <w:jc w:val="both"/>
        <w:rPr>
          <w:rFonts w:ascii="Verdana" w:eastAsia="Verdana" w:hAnsi="Verdana" w:cs="Verdana"/>
          <w:sz w:val="20"/>
          <w:szCs w:val="20"/>
        </w:rPr>
      </w:pPr>
      <w:proofErr w:type="gramStart"/>
      <w:r>
        <w:rPr>
          <w:rFonts w:ascii="Verdana" w:hAnsi="Verdana"/>
          <w:sz w:val="20"/>
          <w:szCs w:val="20"/>
        </w:rPr>
        <w:t>the</w:t>
      </w:r>
      <w:proofErr w:type="gramEnd"/>
      <w:r>
        <w:rPr>
          <w:rFonts w:ascii="Verdana" w:hAnsi="Verdana"/>
          <w:sz w:val="20"/>
          <w:szCs w:val="20"/>
        </w:rPr>
        <w:t xml:space="preserve"> classification structure created under the HoA was a </w:t>
      </w:r>
      <w:r>
        <w:rPr>
          <w:rFonts w:ascii="Verdana" w:hAnsi="Verdana"/>
          <w:sz w:val="20"/>
          <w:szCs w:val="20"/>
        </w:rPr>
        <w:t>‘</w:t>
      </w:r>
      <w:r>
        <w:rPr>
          <w:rFonts w:ascii="Verdana" w:hAnsi="Verdana"/>
          <w:sz w:val="20"/>
          <w:szCs w:val="20"/>
        </w:rPr>
        <w:t>single spine</w:t>
      </w:r>
      <w:r>
        <w:rPr>
          <w:rFonts w:ascii="Verdana" w:hAnsi="Verdana"/>
          <w:sz w:val="20"/>
          <w:szCs w:val="20"/>
        </w:rPr>
        <w:t xml:space="preserve">’ </w:t>
      </w:r>
      <w:r>
        <w:rPr>
          <w:rFonts w:ascii="Verdana" w:hAnsi="Verdana"/>
          <w:sz w:val="20"/>
          <w:szCs w:val="20"/>
        </w:rPr>
        <w:t>set o</w:t>
      </w:r>
      <w:r>
        <w:rPr>
          <w:rFonts w:ascii="Verdana" w:hAnsi="Verdana"/>
          <w:sz w:val="20"/>
          <w:szCs w:val="20"/>
        </w:rPr>
        <w:t>f key points complemented at Grades 2, 3 and 4 by an additional increment or pay point. (Exhibit MASSA 1, paragraphs 6/7)</w:t>
      </w:r>
    </w:p>
    <w:p w:rsidR="008C35C3" w:rsidRDefault="009337BE" w:rsidP="00042DCD">
      <w:pPr>
        <w:pStyle w:val="BodyAA"/>
        <w:keepLines/>
        <w:numPr>
          <w:ilvl w:val="0"/>
          <w:numId w:val="19"/>
        </w:numPr>
        <w:suppressAutoHyphens/>
        <w:ind w:left="993" w:hanging="426"/>
        <w:jc w:val="both"/>
        <w:rPr>
          <w:rFonts w:ascii="Verdana" w:eastAsia="Verdana" w:hAnsi="Verdana" w:cs="Verdana"/>
          <w:sz w:val="20"/>
          <w:szCs w:val="20"/>
        </w:rPr>
      </w:pPr>
      <w:proofErr w:type="gramStart"/>
      <w:r>
        <w:rPr>
          <w:rFonts w:ascii="Verdana" w:hAnsi="Verdana"/>
          <w:sz w:val="20"/>
          <w:szCs w:val="20"/>
        </w:rPr>
        <w:t>the</w:t>
      </w:r>
      <w:proofErr w:type="gramEnd"/>
      <w:r>
        <w:rPr>
          <w:rFonts w:ascii="Verdana" w:hAnsi="Verdana"/>
          <w:sz w:val="20"/>
          <w:szCs w:val="20"/>
        </w:rPr>
        <w:t xml:space="preserve"> text of the 2010 HoA was said to be both </w:t>
      </w:r>
      <w:r>
        <w:rPr>
          <w:rFonts w:ascii="Verdana" w:hAnsi="Verdana"/>
          <w:sz w:val="20"/>
          <w:szCs w:val="20"/>
        </w:rPr>
        <w:t>“</w:t>
      </w:r>
      <w:r>
        <w:rPr>
          <w:rFonts w:ascii="Verdana" w:hAnsi="Verdana"/>
          <w:sz w:val="20"/>
          <w:szCs w:val="20"/>
        </w:rPr>
        <w:t>clear and consistent in its use of incremental points (designated by Grade and Year) for</w:t>
      </w:r>
      <w:r>
        <w:rPr>
          <w:rFonts w:ascii="Verdana" w:hAnsi="Verdana"/>
          <w:sz w:val="20"/>
          <w:szCs w:val="20"/>
        </w:rPr>
        <w:t xml:space="preserve"> event triggers (like advancement) or appointments.</w:t>
      </w:r>
      <w:r>
        <w:rPr>
          <w:rFonts w:ascii="Verdana" w:hAnsi="Verdana"/>
          <w:sz w:val="20"/>
          <w:szCs w:val="20"/>
        </w:rPr>
        <w:t xml:space="preserve">” </w:t>
      </w:r>
      <w:r>
        <w:rPr>
          <w:rFonts w:ascii="Verdana" w:hAnsi="Verdana"/>
          <w:sz w:val="20"/>
          <w:szCs w:val="20"/>
        </w:rPr>
        <w:t xml:space="preserve">(Exhibit MASSA 1, paragraph 8).  Reliance was placed in this regard upon the text of clause 5.2.6 of the HoA, which, as set out earlier, is a key provision dealing with Grade 3 and Advanced Progression. </w:t>
      </w:r>
      <w:r>
        <w:rPr>
          <w:rFonts w:ascii="Verdana" w:hAnsi="Verdana"/>
          <w:sz w:val="20"/>
          <w:szCs w:val="20"/>
        </w:rPr>
        <w:t>(Exhibit MASSA 1, paragraph 9)</w:t>
      </w:r>
    </w:p>
    <w:p w:rsidR="008C35C3" w:rsidRDefault="009337BE" w:rsidP="002F67B6">
      <w:pPr>
        <w:pStyle w:val="BodyAA"/>
        <w:keepLines/>
        <w:numPr>
          <w:ilvl w:val="0"/>
          <w:numId w:val="19"/>
        </w:numPr>
        <w:suppressAutoHyphens/>
        <w:ind w:left="993" w:hanging="426"/>
        <w:jc w:val="both"/>
        <w:rPr>
          <w:rFonts w:ascii="Verdana" w:eastAsia="Verdana" w:hAnsi="Verdana" w:cs="Verdana"/>
          <w:sz w:val="20"/>
          <w:szCs w:val="20"/>
        </w:rPr>
      </w:pPr>
      <w:proofErr w:type="gramStart"/>
      <w:r>
        <w:rPr>
          <w:rFonts w:ascii="Verdana" w:hAnsi="Verdana"/>
          <w:sz w:val="20"/>
          <w:szCs w:val="20"/>
        </w:rPr>
        <w:lastRenderedPageBreak/>
        <w:t>the</w:t>
      </w:r>
      <w:proofErr w:type="gramEnd"/>
      <w:r>
        <w:rPr>
          <w:rFonts w:ascii="Verdana" w:hAnsi="Verdana"/>
          <w:sz w:val="20"/>
          <w:szCs w:val="20"/>
        </w:rPr>
        <w:t xml:space="preserve"> HoA spoke of grades and the year within the grade, when particularity was called for.  For example, in dealing with Grade 3 the parties recorded their agreement in the following clear way; </w:t>
      </w:r>
      <w:r>
        <w:rPr>
          <w:rFonts w:ascii="Verdana" w:hAnsi="Verdana"/>
          <w:sz w:val="20"/>
          <w:szCs w:val="20"/>
        </w:rPr>
        <w:t>“</w:t>
      </w:r>
      <w:r>
        <w:rPr>
          <w:rFonts w:ascii="Verdana" w:hAnsi="Verdana"/>
          <w:sz w:val="20"/>
          <w:szCs w:val="20"/>
        </w:rPr>
        <w:t>Application for Advanced Progre</w:t>
      </w:r>
      <w:r>
        <w:rPr>
          <w:rFonts w:ascii="Verdana" w:hAnsi="Verdana"/>
          <w:sz w:val="20"/>
          <w:szCs w:val="20"/>
        </w:rPr>
        <w:t>ssion to Year 6 will also be available for those who have completed Year 4.</w:t>
      </w:r>
      <w:r>
        <w:rPr>
          <w:rFonts w:ascii="Verdana" w:hAnsi="Verdana"/>
          <w:sz w:val="20"/>
          <w:szCs w:val="20"/>
        </w:rPr>
        <w:t xml:space="preserve">” </w:t>
      </w:r>
      <w:r>
        <w:rPr>
          <w:rFonts w:ascii="Verdana" w:hAnsi="Verdana"/>
          <w:sz w:val="20"/>
          <w:szCs w:val="20"/>
        </w:rPr>
        <w:t>(Exhibit MASSA 1, paragraph 9)</w:t>
      </w:r>
    </w:p>
    <w:p w:rsidR="008C35C3" w:rsidRDefault="009337BE" w:rsidP="00FA47D7">
      <w:pPr>
        <w:pStyle w:val="BodyAA"/>
        <w:keepLines/>
        <w:numPr>
          <w:ilvl w:val="0"/>
          <w:numId w:val="19"/>
        </w:numPr>
        <w:suppressAutoHyphens/>
        <w:ind w:left="993" w:hanging="426"/>
        <w:jc w:val="both"/>
        <w:rPr>
          <w:rFonts w:ascii="Verdana" w:eastAsia="Verdana" w:hAnsi="Verdana" w:cs="Verdana"/>
          <w:sz w:val="20"/>
          <w:szCs w:val="20"/>
        </w:rPr>
      </w:pPr>
      <w:proofErr w:type="gramStart"/>
      <w:r>
        <w:rPr>
          <w:rFonts w:ascii="Verdana" w:hAnsi="Verdana"/>
          <w:sz w:val="20"/>
          <w:szCs w:val="20"/>
        </w:rPr>
        <w:t>when</w:t>
      </w:r>
      <w:proofErr w:type="gramEnd"/>
      <w:r>
        <w:rPr>
          <w:rFonts w:ascii="Verdana" w:hAnsi="Verdana"/>
          <w:sz w:val="20"/>
          <w:szCs w:val="20"/>
        </w:rPr>
        <w:t xml:space="preserve"> the HoA intended to deal with </w:t>
      </w:r>
      <w:r>
        <w:rPr>
          <w:rFonts w:ascii="Verdana" w:hAnsi="Verdana"/>
          <w:sz w:val="20"/>
          <w:szCs w:val="20"/>
        </w:rPr>
        <w:t>‘</w:t>
      </w:r>
      <w:r>
        <w:rPr>
          <w:rFonts w:ascii="Verdana" w:hAnsi="Verdana"/>
          <w:sz w:val="20"/>
          <w:szCs w:val="20"/>
        </w:rPr>
        <w:t>years of service</w:t>
      </w:r>
      <w:r>
        <w:rPr>
          <w:rFonts w:ascii="Verdana" w:hAnsi="Verdana"/>
          <w:sz w:val="20"/>
          <w:szCs w:val="20"/>
        </w:rPr>
        <w:t xml:space="preserve">’ </w:t>
      </w:r>
      <w:r>
        <w:rPr>
          <w:rFonts w:ascii="Verdana" w:hAnsi="Verdana"/>
          <w:sz w:val="20"/>
          <w:szCs w:val="20"/>
        </w:rPr>
        <w:t>in contradistinction to a position on the incremental scale, it did so explicitly. The illustr</w:t>
      </w:r>
      <w:r>
        <w:rPr>
          <w:rFonts w:ascii="Verdana" w:hAnsi="Verdana"/>
          <w:sz w:val="20"/>
          <w:szCs w:val="20"/>
        </w:rPr>
        <w:t>ation of this drafting differentiation was given in relation to the parties wishing to describe those nurses eligible for one of eight sabbatical packages.  It did so by reference to nurses in Grade 8 or 9, not by reference to their place on the incrementa</w:t>
      </w:r>
      <w:r>
        <w:rPr>
          <w:rFonts w:ascii="Verdana" w:hAnsi="Verdana"/>
          <w:sz w:val="20"/>
          <w:szCs w:val="20"/>
        </w:rPr>
        <w:t xml:space="preserve">l scale, but rather by referring to those </w:t>
      </w:r>
      <w:r>
        <w:rPr>
          <w:rFonts w:ascii="Verdana" w:hAnsi="Verdana"/>
          <w:sz w:val="20"/>
          <w:szCs w:val="20"/>
        </w:rPr>
        <w:t>“…</w:t>
      </w:r>
      <w:r>
        <w:rPr>
          <w:rFonts w:ascii="Verdana" w:hAnsi="Verdana"/>
          <w:sz w:val="20"/>
          <w:szCs w:val="20"/>
        </w:rPr>
        <w:t>who have completed five (5) years of continuous service.</w:t>
      </w:r>
      <w:r>
        <w:rPr>
          <w:rFonts w:ascii="Verdana" w:hAnsi="Verdana"/>
          <w:sz w:val="20"/>
          <w:szCs w:val="20"/>
        </w:rPr>
        <w:t xml:space="preserve">” </w:t>
      </w:r>
      <w:r>
        <w:rPr>
          <w:rFonts w:ascii="Verdana" w:hAnsi="Verdana"/>
          <w:sz w:val="20"/>
          <w:szCs w:val="20"/>
        </w:rPr>
        <w:t>(Exhibit MASSA 1, paragraph 11)</w:t>
      </w:r>
    </w:p>
    <w:p w:rsidR="008C35C3" w:rsidRDefault="009337BE" w:rsidP="00FA47D7">
      <w:pPr>
        <w:pStyle w:val="BodyAA"/>
        <w:keepLines/>
        <w:numPr>
          <w:ilvl w:val="0"/>
          <w:numId w:val="19"/>
        </w:numPr>
        <w:suppressAutoHyphens/>
        <w:ind w:left="993" w:hanging="426"/>
        <w:jc w:val="both"/>
        <w:rPr>
          <w:rFonts w:ascii="Verdana" w:eastAsia="Verdana" w:hAnsi="Verdana" w:cs="Verdana"/>
          <w:sz w:val="20"/>
          <w:szCs w:val="20"/>
        </w:rPr>
      </w:pPr>
      <w:proofErr w:type="gramStart"/>
      <w:r>
        <w:rPr>
          <w:rFonts w:ascii="Verdana" w:hAnsi="Verdana"/>
          <w:sz w:val="20"/>
          <w:szCs w:val="20"/>
        </w:rPr>
        <w:t>reference</w:t>
      </w:r>
      <w:proofErr w:type="gramEnd"/>
      <w:r>
        <w:rPr>
          <w:rFonts w:ascii="Verdana" w:hAnsi="Verdana"/>
          <w:sz w:val="20"/>
          <w:szCs w:val="20"/>
        </w:rPr>
        <w:t xml:space="preserve"> to the HoA at page 11 shows that the </w:t>
      </w:r>
      <w:r>
        <w:rPr>
          <w:rFonts w:ascii="Verdana" w:hAnsi="Verdana"/>
          <w:sz w:val="20"/>
          <w:szCs w:val="20"/>
        </w:rPr>
        <w:t>‘</w:t>
      </w:r>
      <w:r>
        <w:rPr>
          <w:rFonts w:ascii="Verdana" w:hAnsi="Verdana"/>
          <w:sz w:val="20"/>
          <w:szCs w:val="20"/>
        </w:rPr>
        <w:t>Schedule Career Structure - Wage Structure</w:t>
      </w:r>
      <w:r>
        <w:rPr>
          <w:rFonts w:ascii="Verdana" w:hAnsi="Verdana"/>
          <w:sz w:val="20"/>
          <w:szCs w:val="20"/>
        </w:rPr>
        <w:t xml:space="preserve">’ </w:t>
      </w:r>
      <w:r>
        <w:rPr>
          <w:rFonts w:ascii="Verdana" w:hAnsi="Verdana"/>
          <w:sz w:val="20"/>
          <w:szCs w:val="20"/>
        </w:rPr>
        <w:t>explicitly aligns the pay poin</w:t>
      </w:r>
      <w:r>
        <w:rPr>
          <w:rFonts w:ascii="Verdana" w:hAnsi="Verdana"/>
          <w:sz w:val="20"/>
          <w:szCs w:val="20"/>
        </w:rPr>
        <w:t xml:space="preserve">ts of the consolidated wage spine with a </w:t>
      </w:r>
      <w:r>
        <w:rPr>
          <w:rFonts w:ascii="Verdana" w:hAnsi="Verdana"/>
          <w:sz w:val="20"/>
          <w:szCs w:val="20"/>
        </w:rPr>
        <w:t>‘</w:t>
      </w:r>
      <w:r>
        <w:rPr>
          <w:rFonts w:ascii="Verdana" w:hAnsi="Verdana"/>
          <w:sz w:val="20"/>
          <w:szCs w:val="20"/>
        </w:rPr>
        <w:t>Grading</w:t>
      </w:r>
      <w:r>
        <w:rPr>
          <w:rFonts w:ascii="Verdana" w:hAnsi="Verdana"/>
          <w:sz w:val="20"/>
          <w:szCs w:val="20"/>
        </w:rPr>
        <w:t>’</w:t>
      </w:r>
      <w:r>
        <w:rPr>
          <w:rFonts w:ascii="Verdana" w:hAnsi="Verdana"/>
          <w:sz w:val="20"/>
          <w:szCs w:val="20"/>
        </w:rPr>
        <w:t>, which is a Grade and incremental year.  The use of Grade and Year designations is consistent and the operation of the transient increments affecting Grade 3 first year nurses in 2010 and 2011, that is Gra</w:t>
      </w:r>
      <w:r>
        <w:rPr>
          <w:rFonts w:ascii="Verdana" w:hAnsi="Verdana"/>
          <w:sz w:val="20"/>
          <w:szCs w:val="20"/>
        </w:rPr>
        <w:t>de 3 Y1a at pay point 6, and in 2012 only, Grade 3, Year 1b at pay point 7, clearly sets out the position to apply. (Exhibit MASSA 1, paragraph 12)</w:t>
      </w:r>
    </w:p>
    <w:p w:rsidR="008C35C3" w:rsidRDefault="009337BE" w:rsidP="00FA47D7">
      <w:pPr>
        <w:pStyle w:val="BodyAA"/>
        <w:keepLines/>
        <w:numPr>
          <w:ilvl w:val="0"/>
          <w:numId w:val="19"/>
        </w:numPr>
        <w:suppressAutoHyphens/>
        <w:ind w:left="993" w:hanging="426"/>
        <w:jc w:val="both"/>
        <w:rPr>
          <w:rFonts w:ascii="Verdana" w:eastAsia="Verdana" w:hAnsi="Verdana" w:cs="Verdana"/>
          <w:sz w:val="20"/>
          <w:szCs w:val="20"/>
        </w:rPr>
      </w:pPr>
      <w:proofErr w:type="gramStart"/>
      <w:r>
        <w:rPr>
          <w:rFonts w:ascii="Verdana" w:hAnsi="Verdana"/>
          <w:sz w:val="20"/>
          <w:szCs w:val="20"/>
        </w:rPr>
        <w:t>there</w:t>
      </w:r>
      <w:proofErr w:type="gramEnd"/>
      <w:r>
        <w:rPr>
          <w:rFonts w:ascii="Verdana" w:hAnsi="Verdana"/>
          <w:sz w:val="20"/>
          <w:szCs w:val="20"/>
        </w:rPr>
        <w:t xml:space="preserve"> were to be particular provisions governing the progression of Grade 3 nurses for the graduate years in</w:t>
      </w:r>
      <w:r>
        <w:rPr>
          <w:rFonts w:ascii="Verdana" w:hAnsi="Verdana"/>
          <w:sz w:val="20"/>
          <w:szCs w:val="20"/>
        </w:rPr>
        <w:t xml:space="preserve"> question, i.e. 2010, 2011 and 2012.  These are to be found at page 12 of the HoA where a series of provisions plot the wage progress of Grade 3 nurses as they move through the increments/pay points and their Grade and Year designations change accordingly.</w:t>
      </w:r>
      <w:r>
        <w:rPr>
          <w:rFonts w:ascii="Verdana" w:hAnsi="Verdana"/>
          <w:sz w:val="20"/>
          <w:szCs w:val="20"/>
        </w:rPr>
        <w:t xml:space="preserve"> (Exhibit MASSA 1, paragraph 14)</w:t>
      </w:r>
    </w:p>
    <w:p w:rsidR="008C35C3" w:rsidRDefault="009337BE" w:rsidP="00500318">
      <w:pPr>
        <w:pStyle w:val="BodyAA"/>
        <w:keepLines/>
        <w:numPr>
          <w:ilvl w:val="0"/>
          <w:numId w:val="30"/>
        </w:numPr>
        <w:suppressAutoHyphens/>
        <w:jc w:val="both"/>
        <w:rPr>
          <w:rFonts w:ascii="Verdana" w:eastAsia="Verdana" w:hAnsi="Verdana" w:cs="Verdana"/>
          <w:sz w:val="20"/>
          <w:szCs w:val="20"/>
        </w:rPr>
      </w:pPr>
      <w:r>
        <w:rPr>
          <w:rFonts w:ascii="Verdana" w:hAnsi="Verdana"/>
          <w:sz w:val="20"/>
          <w:szCs w:val="20"/>
        </w:rPr>
        <w:t>Mr Johnston</w:t>
      </w:r>
      <w:r>
        <w:rPr>
          <w:rFonts w:ascii="Verdana" w:hAnsi="Verdana"/>
          <w:sz w:val="20"/>
          <w:szCs w:val="20"/>
        </w:rPr>
        <w:t>’</w:t>
      </w:r>
      <w:r>
        <w:rPr>
          <w:rFonts w:ascii="Verdana" w:hAnsi="Verdana"/>
          <w:sz w:val="20"/>
          <w:szCs w:val="20"/>
        </w:rPr>
        <w:t>s submission stressed that through these explanatory notes and charts (not all here adverted to) it is very clear that the parties referred not to years of service, or years of service in a grade, but consistently used the Grade/Year designation.  It was s</w:t>
      </w:r>
      <w:r>
        <w:rPr>
          <w:rFonts w:ascii="Verdana" w:hAnsi="Verdana"/>
          <w:sz w:val="20"/>
          <w:szCs w:val="20"/>
        </w:rPr>
        <w:t xml:space="preserve">ubmitted that the detailed attention given by the parties (as affecting Grade 3 nurses) in the HoA should be seen as </w:t>
      </w:r>
      <w:r>
        <w:rPr>
          <w:rFonts w:ascii="Verdana" w:hAnsi="Verdana"/>
          <w:sz w:val="20"/>
          <w:szCs w:val="20"/>
        </w:rPr>
        <w:t>‘</w:t>
      </w:r>
      <w:r>
        <w:rPr>
          <w:rFonts w:ascii="Verdana" w:hAnsi="Verdana"/>
          <w:sz w:val="20"/>
          <w:szCs w:val="20"/>
        </w:rPr>
        <w:t>bespoke progression arrangements</w:t>
      </w:r>
      <w:r>
        <w:rPr>
          <w:rFonts w:ascii="Verdana" w:hAnsi="Verdana"/>
          <w:sz w:val="20"/>
          <w:szCs w:val="20"/>
        </w:rPr>
        <w:t xml:space="preserve">’ </w:t>
      </w:r>
      <w:r>
        <w:rPr>
          <w:rFonts w:ascii="Verdana" w:hAnsi="Verdana"/>
          <w:sz w:val="20"/>
          <w:szCs w:val="20"/>
        </w:rPr>
        <w:t xml:space="preserve">the purpose of which was </w:t>
      </w:r>
      <w:r>
        <w:rPr>
          <w:rFonts w:ascii="Verdana" w:hAnsi="Verdana"/>
          <w:sz w:val="20"/>
          <w:szCs w:val="20"/>
        </w:rPr>
        <w:t>“</w:t>
      </w:r>
      <w:r>
        <w:rPr>
          <w:rFonts w:ascii="Verdana" w:hAnsi="Verdana"/>
          <w:sz w:val="20"/>
          <w:szCs w:val="20"/>
        </w:rPr>
        <w:t>to offset the lower entry points for graduates appointed in those years.</w:t>
      </w:r>
      <w:r>
        <w:rPr>
          <w:rFonts w:ascii="Verdana" w:hAnsi="Verdana"/>
          <w:sz w:val="20"/>
          <w:szCs w:val="20"/>
        </w:rPr>
        <w:t xml:space="preserve">” </w:t>
      </w:r>
      <w:r>
        <w:rPr>
          <w:rFonts w:ascii="Verdana" w:hAnsi="Verdana"/>
          <w:sz w:val="20"/>
          <w:szCs w:val="20"/>
        </w:rPr>
        <w:t>(Exh</w:t>
      </w:r>
      <w:r>
        <w:rPr>
          <w:rFonts w:ascii="Verdana" w:hAnsi="Verdana"/>
          <w:sz w:val="20"/>
          <w:szCs w:val="20"/>
        </w:rPr>
        <w:t>ibit MASSA 1, paragraph 16)</w:t>
      </w:r>
    </w:p>
    <w:p w:rsidR="008C35C3" w:rsidRDefault="009337BE" w:rsidP="00500318">
      <w:pPr>
        <w:pStyle w:val="BodyAA"/>
        <w:keepLines/>
        <w:numPr>
          <w:ilvl w:val="0"/>
          <w:numId w:val="30"/>
        </w:numPr>
        <w:suppressAutoHyphens/>
        <w:jc w:val="both"/>
        <w:rPr>
          <w:rFonts w:ascii="Verdana" w:eastAsia="Verdana" w:hAnsi="Verdana" w:cs="Verdana"/>
          <w:sz w:val="20"/>
          <w:szCs w:val="20"/>
        </w:rPr>
      </w:pPr>
      <w:r>
        <w:rPr>
          <w:rFonts w:ascii="Verdana" w:hAnsi="Verdana"/>
          <w:sz w:val="20"/>
          <w:szCs w:val="20"/>
        </w:rPr>
        <w:t xml:space="preserve">Moving to Schedule 3 of the HoA (from page 14) the Respondent relied on the detailed treatment of Grade 3 nurses (at page 15 of the HoA) including as to Advanced Progression.  In that respect it was put that the </w:t>
      </w:r>
      <w:r>
        <w:rPr>
          <w:rFonts w:ascii="Verdana" w:hAnsi="Verdana"/>
          <w:sz w:val="20"/>
          <w:szCs w:val="20"/>
        </w:rPr>
        <w:t>‘</w:t>
      </w:r>
      <w:r>
        <w:rPr>
          <w:rFonts w:ascii="Verdana" w:hAnsi="Verdana"/>
          <w:sz w:val="20"/>
          <w:szCs w:val="20"/>
        </w:rPr>
        <w:t xml:space="preserve">agreed </w:t>
      </w:r>
      <w:r>
        <w:rPr>
          <w:rFonts w:ascii="Verdana" w:hAnsi="Verdana"/>
          <w:sz w:val="20"/>
          <w:szCs w:val="20"/>
        </w:rPr>
        <w:t>arrangements</w:t>
      </w:r>
      <w:r>
        <w:rPr>
          <w:rFonts w:ascii="Verdana" w:hAnsi="Verdana"/>
          <w:sz w:val="20"/>
          <w:szCs w:val="20"/>
        </w:rPr>
        <w:t xml:space="preserve">’ </w:t>
      </w:r>
      <w:r>
        <w:rPr>
          <w:rFonts w:ascii="Verdana" w:hAnsi="Verdana"/>
          <w:sz w:val="20"/>
          <w:szCs w:val="20"/>
        </w:rPr>
        <w:t xml:space="preserve">for Advanced Progression were given in a clear, consistent text which was </w:t>
      </w:r>
      <w:r>
        <w:rPr>
          <w:rFonts w:ascii="Verdana" w:hAnsi="Verdana"/>
          <w:sz w:val="20"/>
          <w:szCs w:val="20"/>
        </w:rPr>
        <w:t>“</w:t>
      </w:r>
      <w:r>
        <w:rPr>
          <w:rFonts w:ascii="Verdana" w:hAnsi="Verdana"/>
          <w:sz w:val="20"/>
          <w:szCs w:val="20"/>
        </w:rPr>
        <w:t>explicitly concerned with attainment and conferral of certain Grade, Year designations.  Not once does the section mention years of service.</w:t>
      </w:r>
      <w:r>
        <w:rPr>
          <w:rFonts w:ascii="Verdana" w:hAnsi="Verdana"/>
          <w:sz w:val="20"/>
          <w:szCs w:val="20"/>
        </w:rPr>
        <w:t xml:space="preserve">” </w:t>
      </w:r>
      <w:r>
        <w:rPr>
          <w:rFonts w:ascii="Verdana" w:hAnsi="Verdana"/>
          <w:sz w:val="20"/>
          <w:szCs w:val="20"/>
        </w:rPr>
        <w:t>(Exhibit MASSA 1, paragra</w:t>
      </w:r>
      <w:r>
        <w:rPr>
          <w:rFonts w:ascii="Verdana" w:hAnsi="Verdana"/>
          <w:sz w:val="20"/>
          <w:szCs w:val="20"/>
        </w:rPr>
        <w:t>ph 18)  The Advanced Progression provision reads;</w:t>
      </w:r>
    </w:p>
    <w:p w:rsidR="008C35C3" w:rsidRDefault="009337BE">
      <w:pPr>
        <w:pStyle w:val="BodyAA"/>
        <w:keepLines/>
        <w:suppressAutoHyphens/>
        <w:spacing w:after="0"/>
        <w:ind w:left="1418" w:right="1082"/>
        <w:jc w:val="both"/>
        <w:rPr>
          <w:rFonts w:ascii="Verdana" w:eastAsia="Verdana" w:hAnsi="Verdana" w:cs="Verdana"/>
          <w:sz w:val="20"/>
          <w:szCs w:val="20"/>
        </w:rPr>
      </w:pPr>
      <w:r>
        <w:rPr>
          <w:rFonts w:ascii="Verdana" w:hAnsi="Verdana"/>
          <w:sz w:val="20"/>
          <w:szCs w:val="20"/>
        </w:rPr>
        <w:t>“</w:t>
      </w:r>
      <w:r>
        <w:rPr>
          <w:rFonts w:ascii="Verdana" w:hAnsi="Verdana"/>
          <w:b/>
          <w:bCs/>
          <w:i/>
          <w:iCs/>
          <w:sz w:val="20"/>
          <w:szCs w:val="20"/>
        </w:rPr>
        <w:t>Grade 3</w:t>
      </w:r>
    </w:p>
    <w:p w:rsidR="008C35C3" w:rsidRDefault="009337BE">
      <w:pPr>
        <w:pStyle w:val="BodyAA"/>
        <w:keepLines/>
        <w:suppressAutoHyphens/>
        <w:spacing w:after="0"/>
        <w:ind w:left="1265" w:right="1082" w:firstLine="153"/>
        <w:jc w:val="both"/>
        <w:rPr>
          <w:rFonts w:ascii="Verdana" w:eastAsia="Verdana" w:hAnsi="Verdana" w:cs="Verdana"/>
          <w:sz w:val="20"/>
          <w:szCs w:val="20"/>
        </w:rPr>
      </w:pPr>
      <w:r>
        <w:rPr>
          <w:rFonts w:ascii="Verdana" w:hAnsi="Verdana"/>
          <w:i/>
          <w:iCs/>
          <w:sz w:val="20"/>
          <w:szCs w:val="20"/>
        </w:rPr>
        <w:t>…</w:t>
      </w:r>
    </w:p>
    <w:p w:rsidR="008C35C3" w:rsidRDefault="009337BE">
      <w:pPr>
        <w:pStyle w:val="BodyAA"/>
        <w:keepLines/>
        <w:suppressAutoHyphens/>
        <w:ind w:left="1418" w:right="1082"/>
        <w:jc w:val="both"/>
        <w:rPr>
          <w:rFonts w:ascii="Verdana" w:eastAsia="Verdana" w:hAnsi="Verdana" w:cs="Verdana"/>
          <w:sz w:val="20"/>
          <w:szCs w:val="20"/>
        </w:rPr>
      </w:pPr>
      <w:r>
        <w:rPr>
          <w:rFonts w:ascii="Verdana" w:hAnsi="Verdana"/>
          <w:i/>
          <w:iCs/>
          <w:sz w:val="20"/>
          <w:szCs w:val="20"/>
        </w:rPr>
        <w:t>4 Advanced Progression is available for Grade 3 nurses from year 4 to year 6.  It is the responsibility of the individual nurse to apply for personal progression from Grade 3 (year 4 to year 6).</w:t>
      </w:r>
      <w:r>
        <w:rPr>
          <w:rFonts w:ascii="Verdana" w:hAnsi="Verdana"/>
          <w:i/>
          <w:iCs/>
          <w:sz w:val="20"/>
          <w:szCs w:val="20"/>
        </w:rPr>
        <w:t>”</w:t>
      </w:r>
      <w:r>
        <w:rPr>
          <w:rFonts w:ascii="Verdana" w:hAnsi="Verdana"/>
          <w:sz w:val="20"/>
          <w:szCs w:val="20"/>
        </w:rPr>
        <w:t xml:space="preserve"> (HoA, Schedule 3, page 15)</w:t>
      </w:r>
    </w:p>
    <w:p w:rsidR="008C35C3" w:rsidRDefault="009337BE" w:rsidP="00500318">
      <w:pPr>
        <w:pStyle w:val="BodyAA"/>
        <w:keepLines/>
        <w:numPr>
          <w:ilvl w:val="0"/>
          <w:numId w:val="30"/>
        </w:numPr>
        <w:suppressAutoHyphens/>
        <w:jc w:val="both"/>
        <w:rPr>
          <w:rFonts w:ascii="Verdana" w:eastAsia="Verdana" w:hAnsi="Verdana" w:cs="Verdana"/>
          <w:sz w:val="20"/>
          <w:szCs w:val="20"/>
        </w:rPr>
      </w:pPr>
      <w:r>
        <w:rPr>
          <w:rFonts w:ascii="Verdana" w:hAnsi="Verdana"/>
          <w:sz w:val="20"/>
          <w:szCs w:val="20"/>
        </w:rPr>
        <w:lastRenderedPageBreak/>
        <w:t>The Respondent</w:t>
      </w:r>
      <w:r>
        <w:rPr>
          <w:rFonts w:ascii="Verdana" w:hAnsi="Verdana"/>
          <w:sz w:val="20"/>
          <w:szCs w:val="20"/>
        </w:rPr>
        <w:t>’</w:t>
      </w:r>
      <w:r>
        <w:rPr>
          <w:rFonts w:ascii="Verdana" w:hAnsi="Verdana"/>
          <w:sz w:val="20"/>
          <w:szCs w:val="20"/>
        </w:rPr>
        <w:t>s submission was that it was not tenable for the ANMF to conflate years of service with the Grade and Year designations provided for in the 2010 HoA.  A plain reading did not support the terms and approach adopted</w:t>
      </w:r>
      <w:r>
        <w:rPr>
          <w:rFonts w:ascii="Verdana" w:hAnsi="Verdana"/>
          <w:sz w:val="20"/>
          <w:szCs w:val="20"/>
        </w:rPr>
        <w:t xml:space="preserve"> (Grade and Year) bearing, as a substitute, years of service.</w:t>
      </w:r>
    </w:p>
    <w:p w:rsidR="008C35C3" w:rsidRDefault="009337BE" w:rsidP="00500318">
      <w:pPr>
        <w:pStyle w:val="BodyAA"/>
        <w:keepLines/>
        <w:numPr>
          <w:ilvl w:val="0"/>
          <w:numId w:val="30"/>
        </w:numPr>
        <w:suppressAutoHyphens/>
        <w:jc w:val="both"/>
        <w:rPr>
          <w:rFonts w:ascii="Verdana" w:eastAsia="Verdana" w:hAnsi="Verdana" w:cs="Verdana"/>
          <w:sz w:val="20"/>
          <w:szCs w:val="20"/>
        </w:rPr>
      </w:pPr>
      <w:r>
        <w:rPr>
          <w:rFonts w:ascii="Verdana" w:hAnsi="Verdana"/>
          <w:sz w:val="20"/>
          <w:szCs w:val="20"/>
        </w:rPr>
        <w:t>Taking a broader</w:t>
      </w:r>
      <w:r w:rsidR="00D34A20">
        <w:rPr>
          <w:rFonts w:ascii="Verdana" w:hAnsi="Verdana"/>
          <w:sz w:val="20"/>
          <w:szCs w:val="20"/>
        </w:rPr>
        <w:t xml:space="preserve"> view</w:t>
      </w:r>
      <w:r>
        <w:rPr>
          <w:rFonts w:ascii="Verdana" w:hAnsi="Verdana"/>
          <w:sz w:val="20"/>
          <w:szCs w:val="20"/>
        </w:rPr>
        <w:t xml:space="preserve">, less Grade 3 oriented view, it was put that </w:t>
      </w:r>
      <w:r>
        <w:rPr>
          <w:rFonts w:ascii="Verdana" w:hAnsi="Verdana"/>
          <w:sz w:val="20"/>
          <w:szCs w:val="20"/>
        </w:rPr>
        <w:t>‘</w:t>
      </w:r>
      <w:r>
        <w:rPr>
          <w:rFonts w:ascii="Verdana" w:hAnsi="Verdana"/>
          <w:sz w:val="20"/>
          <w:szCs w:val="20"/>
        </w:rPr>
        <w:t>on any reading</w:t>
      </w:r>
      <w:r>
        <w:rPr>
          <w:rFonts w:ascii="Verdana" w:hAnsi="Verdana"/>
          <w:sz w:val="20"/>
          <w:szCs w:val="20"/>
        </w:rPr>
        <w:t xml:space="preserve">’ </w:t>
      </w:r>
      <w:r>
        <w:rPr>
          <w:rFonts w:ascii="Verdana" w:hAnsi="Verdana"/>
          <w:sz w:val="20"/>
          <w:szCs w:val="20"/>
        </w:rPr>
        <w:t>the agreement makers, the ANMF and the employer, had given significant consideration to the employees covered by th</w:t>
      </w:r>
      <w:r>
        <w:rPr>
          <w:rFonts w:ascii="Verdana" w:hAnsi="Verdana"/>
          <w:sz w:val="20"/>
          <w:szCs w:val="20"/>
        </w:rPr>
        <w:t>e HoA, not only in it providing a range of benefits, but also as to the tailored incremental progression in the early years of the RNs employment (in Grade 3). (Exhibit MASSA 1, paragraphs 22 and 23)</w:t>
      </w:r>
    </w:p>
    <w:p w:rsidR="008C35C3" w:rsidRDefault="009337BE" w:rsidP="00500318">
      <w:pPr>
        <w:pStyle w:val="BodyAA"/>
        <w:keepLines/>
        <w:numPr>
          <w:ilvl w:val="0"/>
          <w:numId w:val="30"/>
        </w:numPr>
        <w:suppressAutoHyphens/>
        <w:jc w:val="both"/>
        <w:rPr>
          <w:rFonts w:ascii="Verdana" w:eastAsia="Verdana" w:hAnsi="Verdana" w:cs="Verdana"/>
          <w:sz w:val="20"/>
          <w:szCs w:val="20"/>
        </w:rPr>
      </w:pPr>
      <w:r>
        <w:rPr>
          <w:rFonts w:ascii="Verdana" w:hAnsi="Verdana"/>
          <w:sz w:val="20"/>
          <w:szCs w:val="20"/>
        </w:rPr>
        <w:t>In relying on the principles of construction of an instr</w:t>
      </w:r>
      <w:r>
        <w:rPr>
          <w:rFonts w:ascii="Verdana" w:hAnsi="Verdana"/>
          <w:sz w:val="20"/>
          <w:szCs w:val="20"/>
        </w:rPr>
        <w:t>ument set out by Abey P in T14366 of 2015 the Respondent reflected a rare moment of unanimity with the ANMF.  The moment was short-lived as the DHHS submitted that;</w:t>
      </w:r>
    </w:p>
    <w:p w:rsidR="008C35C3" w:rsidRDefault="009337BE" w:rsidP="002B13E3">
      <w:pPr>
        <w:pStyle w:val="BodyAA"/>
        <w:keepLines/>
        <w:numPr>
          <w:ilvl w:val="0"/>
          <w:numId w:val="21"/>
        </w:numPr>
        <w:suppressAutoHyphens/>
        <w:ind w:left="993" w:hanging="426"/>
        <w:jc w:val="both"/>
        <w:rPr>
          <w:rFonts w:ascii="Verdana" w:eastAsia="Verdana" w:hAnsi="Verdana" w:cs="Verdana"/>
          <w:sz w:val="20"/>
          <w:szCs w:val="20"/>
        </w:rPr>
      </w:pPr>
      <w:proofErr w:type="gramStart"/>
      <w:r>
        <w:rPr>
          <w:rFonts w:ascii="Verdana" w:hAnsi="Verdana"/>
          <w:sz w:val="20"/>
          <w:szCs w:val="20"/>
        </w:rPr>
        <w:t>the</w:t>
      </w:r>
      <w:proofErr w:type="gramEnd"/>
      <w:r>
        <w:rPr>
          <w:rFonts w:ascii="Verdana" w:hAnsi="Verdana"/>
          <w:sz w:val="20"/>
          <w:szCs w:val="20"/>
        </w:rPr>
        <w:t xml:space="preserve"> Applicant sought to displace the </w:t>
      </w:r>
      <w:r>
        <w:rPr>
          <w:rFonts w:ascii="Verdana" w:hAnsi="Verdana"/>
          <w:sz w:val="20"/>
          <w:szCs w:val="20"/>
        </w:rPr>
        <w:t>“</w:t>
      </w:r>
      <w:r>
        <w:rPr>
          <w:rFonts w:ascii="Verdana" w:hAnsi="Verdana"/>
          <w:sz w:val="20"/>
          <w:szCs w:val="20"/>
        </w:rPr>
        <w:t xml:space="preserve">clear and consistent meaning of certain terms of the </w:t>
      </w:r>
      <w:r>
        <w:rPr>
          <w:rFonts w:ascii="Verdana" w:hAnsi="Verdana"/>
          <w:sz w:val="20"/>
          <w:szCs w:val="20"/>
        </w:rPr>
        <w:t>instrument, with what they believe the terms should mean.</w:t>
      </w:r>
      <w:r>
        <w:rPr>
          <w:rFonts w:ascii="Verdana" w:hAnsi="Verdana"/>
          <w:sz w:val="20"/>
          <w:szCs w:val="20"/>
        </w:rPr>
        <w:t xml:space="preserve">” </w:t>
      </w:r>
      <w:r>
        <w:rPr>
          <w:rFonts w:ascii="Verdana" w:hAnsi="Verdana"/>
          <w:sz w:val="20"/>
          <w:szCs w:val="20"/>
        </w:rPr>
        <w:t>(Exhibit MASSA 1, paragraph 25)</w:t>
      </w:r>
    </w:p>
    <w:p w:rsidR="008C35C3" w:rsidRDefault="009337BE" w:rsidP="002B13E3">
      <w:pPr>
        <w:pStyle w:val="BodyAA"/>
        <w:keepLines/>
        <w:numPr>
          <w:ilvl w:val="0"/>
          <w:numId w:val="21"/>
        </w:numPr>
        <w:suppressAutoHyphens/>
        <w:ind w:left="993"/>
        <w:jc w:val="both"/>
        <w:rPr>
          <w:rFonts w:ascii="Verdana" w:eastAsia="Verdana" w:hAnsi="Verdana" w:cs="Verdana"/>
          <w:sz w:val="20"/>
          <w:szCs w:val="20"/>
        </w:rPr>
      </w:pPr>
      <w:proofErr w:type="gramStart"/>
      <w:r>
        <w:rPr>
          <w:rFonts w:ascii="Verdana" w:hAnsi="Verdana"/>
          <w:sz w:val="20"/>
          <w:szCs w:val="20"/>
        </w:rPr>
        <w:t>the</w:t>
      </w:r>
      <w:proofErr w:type="gramEnd"/>
      <w:r>
        <w:rPr>
          <w:rFonts w:ascii="Verdana" w:hAnsi="Verdana"/>
          <w:sz w:val="20"/>
          <w:szCs w:val="20"/>
        </w:rPr>
        <w:t xml:space="preserve"> effect of the ANMF application was to subvert the HoA and Appendix B of the Interim Agreement.  This was because the instruments were consistent in their referen</w:t>
      </w:r>
      <w:r>
        <w:rPr>
          <w:rFonts w:ascii="Verdana" w:hAnsi="Verdana"/>
          <w:sz w:val="20"/>
          <w:szCs w:val="20"/>
        </w:rPr>
        <w:t xml:space="preserve">ce to incremental points as opposed to a </w:t>
      </w:r>
      <w:r>
        <w:rPr>
          <w:rFonts w:ascii="Verdana" w:hAnsi="Verdana"/>
          <w:sz w:val="20"/>
          <w:szCs w:val="20"/>
        </w:rPr>
        <w:t>‘</w:t>
      </w:r>
      <w:r>
        <w:rPr>
          <w:rFonts w:ascii="Verdana" w:hAnsi="Verdana"/>
          <w:sz w:val="20"/>
          <w:szCs w:val="20"/>
        </w:rPr>
        <w:t>years of service</w:t>
      </w:r>
      <w:r>
        <w:rPr>
          <w:rFonts w:ascii="Verdana" w:hAnsi="Verdana"/>
          <w:sz w:val="20"/>
          <w:szCs w:val="20"/>
        </w:rPr>
        <w:t xml:space="preserve">’ </w:t>
      </w:r>
      <w:r>
        <w:rPr>
          <w:rFonts w:ascii="Verdana" w:hAnsi="Verdana"/>
          <w:sz w:val="20"/>
          <w:szCs w:val="20"/>
        </w:rPr>
        <w:t>meaning, which latter meaning, when intended, was explicitly stated. (Exhibit MASSA 1, paragraph 26)</w:t>
      </w:r>
    </w:p>
    <w:p w:rsidR="008C35C3" w:rsidRDefault="009337BE" w:rsidP="002B13E3">
      <w:pPr>
        <w:pStyle w:val="BodyAA"/>
        <w:keepLines/>
        <w:numPr>
          <w:ilvl w:val="0"/>
          <w:numId w:val="21"/>
        </w:numPr>
        <w:suppressAutoHyphens/>
        <w:ind w:left="993"/>
        <w:jc w:val="both"/>
        <w:rPr>
          <w:rFonts w:ascii="Verdana" w:eastAsia="Verdana" w:hAnsi="Verdana" w:cs="Verdana"/>
          <w:sz w:val="20"/>
          <w:szCs w:val="20"/>
        </w:rPr>
      </w:pPr>
      <w:proofErr w:type="gramStart"/>
      <w:r>
        <w:rPr>
          <w:rFonts w:ascii="Verdana" w:hAnsi="Verdana"/>
          <w:sz w:val="20"/>
          <w:szCs w:val="20"/>
        </w:rPr>
        <w:t>the</w:t>
      </w:r>
      <w:proofErr w:type="gramEnd"/>
      <w:r>
        <w:rPr>
          <w:rFonts w:ascii="Verdana" w:hAnsi="Verdana"/>
          <w:sz w:val="20"/>
          <w:szCs w:val="20"/>
        </w:rPr>
        <w:t xml:space="preserve"> words used are unambiguous and not reasonably open to substitution with other words. (Exhib</w:t>
      </w:r>
      <w:r>
        <w:rPr>
          <w:rFonts w:ascii="Verdana" w:hAnsi="Verdana"/>
          <w:sz w:val="20"/>
          <w:szCs w:val="20"/>
        </w:rPr>
        <w:t>it MASSA 1, paragraph 27)</w:t>
      </w:r>
    </w:p>
    <w:p w:rsidR="008C35C3" w:rsidRDefault="009337BE" w:rsidP="002B13E3">
      <w:pPr>
        <w:pStyle w:val="BodyAA"/>
        <w:keepLines/>
        <w:numPr>
          <w:ilvl w:val="0"/>
          <w:numId w:val="21"/>
        </w:numPr>
        <w:suppressAutoHyphens/>
        <w:ind w:left="993"/>
        <w:jc w:val="both"/>
        <w:rPr>
          <w:rFonts w:ascii="Verdana" w:eastAsia="Verdana" w:hAnsi="Verdana" w:cs="Verdana"/>
          <w:sz w:val="20"/>
          <w:szCs w:val="20"/>
        </w:rPr>
      </w:pPr>
      <w:proofErr w:type="gramStart"/>
      <w:r>
        <w:rPr>
          <w:rFonts w:ascii="Verdana" w:hAnsi="Verdana"/>
          <w:sz w:val="20"/>
          <w:szCs w:val="20"/>
        </w:rPr>
        <w:t>there</w:t>
      </w:r>
      <w:proofErr w:type="gramEnd"/>
      <w:r>
        <w:rPr>
          <w:rFonts w:ascii="Verdana" w:hAnsi="Verdana"/>
          <w:sz w:val="20"/>
          <w:szCs w:val="20"/>
        </w:rPr>
        <w:t xml:space="preserve"> was no ambiguity evident, no drafting errors, which might require recourse to extrinsic material. (Exhibit MASSA 1, paragraphs 28/29)</w:t>
      </w:r>
    </w:p>
    <w:p w:rsidR="008C35C3" w:rsidRDefault="009337BE" w:rsidP="002B13E3">
      <w:pPr>
        <w:pStyle w:val="BodyAA"/>
        <w:keepLines/>
        <w:numPr>
          <w:ilvl w:val="0"/>
          <w:numId w:val="21"/>
        </w:numPr>
        <w:suppressAutoHyphens/>
        <w:ind w:left="993"/>
        <w:jc w:val="both"/>
        <w:rPr>
          <w:rFonts w:ascii="Verdana" w:eastAsia="Verdana" w:hAnsi="Verdana" w:cs="Verdana"/>
          <w:sz w:val="20"/>
          <w:szCs w:val="20"/>
        </w:rPr>
      </w:pPr>
      <w:proofErr w:type="gramStart"/>
      <w:r>
        <w:rPr>
          <w:rFonts w:ascii="Verdana" w:hAnsi="Verdana"/>
          <w:sz w:val="20"/>
          <w:szCs w:val="20"/>
        </w:rPr>
        <w:t>the</w:t>
      </w:r>
      <w:proofErr w:type="gramEnd"/>
      <w:r>
        <w:rPr>
          <w:rFonts w:ascii="Verdana" w:hAnsi="Verdana"/>
          <w:sz w:val="20"/>
          <w:szCs w:val="20"/>
        </w:rPr>
        <w:t xml:space="preserve"> terms used, the express language, were readily comprehensible in the context of the in</w:t>
      </w:r>
      <w:r>
        <w:rPr>
          <w:rFonts w:ascii="Verdana" w:hAnsi="Verdana"/>
          <w:sz w:val="20"/>
          <w:szCs w:val="20"/>
        </w:rPr>
        <w:t>strument/s therefore not requiring the importation of terms.  This was so as to the Grade/Year designators having consistent application in the questioned provisions and more broadly across the instruments. (Exhibit MASSA 1, paragraph 33)</w:t>
      </w:r>
    </w:p>
    <w:p w:rsidR="008C35C3" w:rsidRDefault="009337BE" w:rsidP="002B13E3">
      <w:pPr>
        <w:pStyle w:val="BodyAA"/>
        <w:keepLines/>
        <w:numPr>
          <w:ilvl w:val="0"/>
          <w:numId w:val="21"/>
        </w:numPr>
        <w:suppressAutoHyphens/>
        <w:ind w:left="993"/>
        <w:jc w:val="both"/>
        <w:rPr>
          <w:rFonts w:ascii="Verdana" w:eastAsia="Verdana" w:hAnsi="Verdana" w:cs="Verdana"/>
          <w:sz w:val="20"/>
          <w:szCs w:val="20"/>
        </w:rPr>
      </w:pPr>
      <w:proofErr w:type="gramStart"/>
      <w:r>
        <w:rPr>
          <w:rFonts w:ascii="Verdana" w:hAnsi="Verdana"/>
          <w:sz w:val="20"/>
          <w:szCs w:val="20"/>
        </w:rPr>
        <w:t>to</w:t>
      </w:r>
      <w:proofErr w:type="gramEnd"/>
      <w:r>
        <w:rPr>
          <w:rFonts w:ascii="Verdana" w:hAnsi="Verdana"/>
          <w:sz w:val="20"/>
          <w:szCs w:val="20"/>
        </w:rPr>
        <w:t xml:space="preserve"> alter the refe</w:t>
      </w:r>
      <w:r>
        <w:rPr>
          <w:rFonts w:ascii="Verdana" w:hAnsi="Verdana"/>
          <w:sz w:val="20"/>
          <w:szCs w:val="20"/>
        </w:rPr>
        <w:t xml:space="preserve">rences to </w:t>
      </w:r>
      <w:r>
        <w:rPr>
          <w:rFonts w:ascii="Verdana" w:hAnsi="Verdana"/>
          <w:sz w:val="20"/>
          <w:szCs w:val="20"/>
        </w:rPr>
        <w:t>‘</w:t>
      </w:r>
      <w:r>
        <w:rPr>
          <w:rFonts w:ascii="Verdana" w:hAnsi="Verdana"/>
          <w:sz w:val="20"/>
          <w:szCs w:val="20"/>
        </w:rPr>
        <w:t>year</w:t>
      </w:r>
      <w:r>
        <w:rPr>
          <w:rFonts w:ascii="Verdana" w:hAnsi="Verdana"/>
          <w:sz w:val="20"/>
          <w:szCs w:val="20"/>
        </w:rPr>
        <w:t xml:space="preserve">’ </w:t>
      </w:r>
      <w:r>
        <w:rPr>
          <w:rFonts w:ascii="Verdana" w:hAnsi="Verdana"/>
          <w:sz w:val="20"/>
          <w:szCs w:val="20"/>
        </w:rPr>
        <w:t xml:space="preserve">within the classification structure (as in Grade 3, Year 4) by substituting a notion of </w:t>
      </w:r>
      <w:r>
        <w:rPr>
          <w:rFonts w:ascii="Verdana" w:hAnsi="Verdana"/>
          <w:sz w:val="20"/>
          <w:szCs w:val="20"/>
        </w:rPr>
        <w:t>‘</w:t>
      </w:r>
      <w:r>
        <w:rPr>
          <w:rFonts w:ascii="Verdana" w:hAnsi="Verdana"/>
          <w:sz w:val="20"/>
          <w:szCs w:val="20"/>
        </w:rPr>
        <w:t>years of service</w:t>
      </w:r>
      <w:r>
        <w:rPr>
          <w:rFonts w:ascii="Verdana" w:hAnsi="Verdana"/>
          <w:sz w:val="20"/>
          <w:szCs w:val="20"/>
        </w:rPr>
        <w:t xml:space="preserve">’ </w:t>
      </w:r>
      <w:r>
        <w:rPr>
          <w:rFonts w:ascii="Verdana" w:hAnsi="Verdana"/>
          <w:sz w:val="20"/>
          <w:szCs w:val="20"/>
        </w:rPr>
        <w:t xml:space="preserve">or </w:t>
      </w:r>
      <w:r>
        <w:rPr>
          <w:rFonts w:ascii="Verdana" w:hAnsi="Verdana"/>
          <w:sz w:val="20"/>
          <w:szCs w:val="20"/>
        </w:rPr>
        <w:t>‘</w:t>
      </w:r>
      <w:r>
        <w:rPr>
          <w:rFonts w:ascii="Verdana" w:hAnsi="Verdana"/>
          <w:sz w:val="20"/>
          <w:szCs w:val="20"/>
        </w:rPr>
        <w:t>years post registration</w:t>
      </w:r>
      <w:r>
        <w:rPr>
          <w:rFonts w:ascii="Verdana" w:hAnsi="Verdana"/>
          <w:sz w:val="20"/>
          <w:szCs w:val="20"/>
        </w:rPr>
        <w:t>’</w:t>
      </w:r>
      <w:r>
        <w:rPr>
          <w:rFonts w:ascii="Verdana" w:hAnsi="Verdana"/>
          <w:sz w:val="20"/>
          <w:szCs w:val="20"/>
        </w:rPr>
        <w:t>, would compromise the integrity of the instruments. (Exhibit MASSA 1, paragraph 34)</w:t>
      </w:r>
    </w:p>
    <w:p w:rsidR="008C35C3" w:rsidRDefault="009337BE">
      <w:pPr>
        <w:pStyle w:val="BodyAA"/>
        <w:keepLines/>
        <w:suppressAutoHyphens/>
        <w:ind w:left="567" w:hanging="567"/>
        <w:jc w:val="both"/>
        <w:rPr>
          <w:rFonts w:ascii="Verdana" w:eastAsia="Verdana" w:hAnsi="Verdana" w:cs="Verdana"/>
          <w:sz w:val="20"/>
          <w:szCs w:val="20"/>
        </w:rPr>
      </w:pPr>
      <w:r>
        <w:rPr>
          <w:rFonts w:ascii="Verdana" w:hAnsi="Verdana"/>
          <w:b/>
          <w:bCs/>
          <w:sz w:val="20"/>
          <w:szCs w:val="20"/>
        </w:rPr>
        <w:t>The Respondent</w:t>
      </w:r>
      <w:r>
        <w:rPr>
          <w:rFonts w:ascii="Verdana" w:hAnsi="Verdana"/>
          <w:b/>
          <w:bCs/>
          <w:sz w:val="20"/>
          <w:szCs w:val="20"/>
        </w:rPr>
        <w:t>’</w:t>
      </w:r>
      <w:r>
        <w:rPr>
          <w:rFonts w:ascii="Verdana" w:hAnsi="Verdana"/>
          <w:b/>
          <w:bCs/>
          <w:sz w:val="20"/>
          <w:szCs w:val="20"/>
        </w:rPr>
        <w:t xml:space="preserve">s </w:t>
      </w:r>
      <w:r>
        <w:rPr>
          <w:rFonts w:ascii="Verdana" w:hAnsi="Verdana"/>
          <w:b/>
          <w:bCs/>
          <w:sz w:val="20"/>
          <w:szCs w:val="20"/>
        </w:rPr>
        <w:t>Submission as to Advanced Progression</w:t>
      </w:r>
    </w:p>
    <w:p w:rsidR="008C35C3" w:rsidRDefault="009337BE" w:rsidP="00500318">
      <w:pPr>
        <w:pStyle w:val="BodyAA"/>
        <w:keepLines/>
        <w:numPr>
          <w:ilvl w:val="0"/>
          <w:numId w:val="30"/>
        </w:numPr>
        <w:suppressAutoHyphens/>
        <w:jc w:val="both"/>
        <w:rPr>
          <w:rFonts w:ascii="Verdana" w:eastAsia="Verdana" w:hAnsi="Verdana" w:cs="Verdana"/>
          <w:sz w:val="20"/>
          <w:szCs w:val="20"/>
        </w:rPr>
      </w:pPr>
      <w:r>
        <w:rPr>
          <w:rFonts w:ascii="Verdana" w:hAnsi="Verdana"/>
          <w:sz w:val="20"/>
          <w:szCs w:val="20"/>
        </w:rPr>
        <w:t>It was put that;</w:t>
      </w:r>
    </w:p>
    <w:p w:rsidR="008C35C3" w:rsidRDefault="009337BE" w:rsidP="00A86F4E">
      <w:pPr>
        <w:pStyle w:val="BodyAA"/>
        <w:keepLines/>
        <w:numPr>
          <w:ilvl w:val="0"/>
          <w:numId w:val="24"/>
        </w:numPr>
        <w:suppressAutoHyphens/>
        <w:ind w:left="993"/>
        <w:jc w:val="both"/>
        <w:rPr>
          <w:rFonts w:ascii="Verdana" w:eastAsia="Verdana" w:hAnsi="Verdana" w:cs="Verdana"/>
          <w:sz w:val="20"/>
          <w:szCs w:val="20"/>
        </w:rPr>
      </w:pPr>
      <w:proofErr w:type="gramStart"/>
      <w:r>
        <w:rPr>
          <w:rFonts w:ascii="Verdana" w:hAnsi="Verdana"/>
          <w:sz w:val="20"/>
          <w:szCs w:val="20"/>
        </w:rPr>
        <w:t>the</w:t>
      </w:r>
      <w:proofErr w:type="gramEnd"/>
      <w:r>
        <w:rPr>
          <w:rFonts w:ascii="Verdana" w:hAnsi="Verdana"/>
          <w:sz w:val="20"/>
          <w:szCs w:val="20"/>
        </w:rPr>
        <w:t xml:space="preserve"> sole reason for not accepting RNs Burdon and Komarzynski</w:t>
      </w:r>
      <w:r>
        <w:rPr>
          <w:rFonts w:ascii="Verdana" w:hAnsi="Verdana"/>
          <w:sz w:val="20"/>
          <w:szCs w:val="20"/>
        </w:rPr>
        <w:t>’</w:t>
      </w:r>
      <w:r>
        <w:rPr>
          <w:rFonts w:ascii="Verdana" w:hAnsi="Verdana"/>
          <w:sz w:val="20"/>
          <w:szCs w:val="20"/>
        </w:rPr>
        <w:t xml:space="preserve">s applications for Advanced Progression was that they had not satisfied the qualification required by the agreement/instrument, i.e. </w:t>
      </w:r>
      <w:r>
        <w:rPr>
          <w:rFonts w:ascii="Verdana" w:hAnsi="Verdana"/>
          <w:sz w:val="20"/>
          <w:szCs w:val="20"/>
        </w:rPr>
        <w:t>completion of Year 4 of Grade 3.</w:t>
      </w:r>
    </w:p>
    <w:p w:rsidR="008C35C3" w:rsidRDefault="009337BE" w:rsidP="00A86F4E">
      <w:pPr>
        <w:pStyle w:val="BodyAA"/>
        <w:keepLines/>
        <w:numPr>
          <w:ilvl w:val="0"/>
          <w:numId w:val="24"/>
        </w:numPr>
        <w:suppressAutoHyphens/>
        <w:ind w:left="993"/>
        <w:jc w:val="both"/>
        <w:rPr>
          <w:rFonts w:ascii="Verdana" w:eastAsia="Verdana" w:hAnsi="Verdana" w:cs="Verdana"/>
          <w:sz w:val="20"/>
          <w:szCs w:val="20"/>
        </w:rPr>
      </w:pPr>
      <w:proofErr w:type="gramStart"/>
      <w:r>
        <w:rPr>
          <w:rFonts w:ascii="Verdana" w:hAnsi="Verdana"/>
          <w:sz w:val="20"/>
          <w:szCs w:val="20"/>
        </w:rPr>
        <w:lastRenderedPageBreak/>
        <w:t>it</w:t>
      </w:r>
      <w:proofErr w:type="gramEnd"/>
      <w:r>
        <w:rPr>
          <w:rFonts w:ascii="Verdana" w:hAnsi="Verdana"/>
          <w:sz w:val="20"/>
          <w:szCs w:val="20"/>
        </w:rPr>
        <w:t xml:space="preserve"> was accepted that the graduate nurses employed in the transition years of the HoA i.e. 2010, 2011 and 2012, were required </w:t>
      </w:r>
      <w:r>
        <w:rPr>
          <w:rFonts w:ascii="Verdana" w:hAnsi="Verdana"/>
          <w:sz w:val="20"/>
          <w:szCs w:val="20"/>
        </w:rPr>
        <w:t>“</w:t>
      </w:r>
      <w:r>
        <w:rPr>
          <w:rFonts w:ascii="Verdana" w:hAnsi="Verdana"/>
          <w:sz w:val="20"/>
          <w:szCs w:val="20"/>
        </w:rPr>
        <w:t>to work for more than four years to attain the requisite incremental point to access advanced pro</w:t>
      </w:r>
      <w:r>
        <w:rPr>
          <w:rFonts w:ascii="Verdana" w:hAnsi="Verdana"/>
          <w:sz w:val="20"/>
          <w:szCs w:val="20"/>
        </w:rPr>
        <w:t>gression.</w:t>
      </w:r>
      <w:r>
        <w:rPr>
          <w:rFonts w:ascii="Verdana" w:hAnsi="Verdana"/>
          <w:sz w:val="20"/>
          <w:szCs w:val="20"/>
        </w:rPr>
        <w:t xml:space="preserve">” </w:t>
      </w:r>
      <w:r>
        <w:rPr>
          <w:rFonts w:ascii="Verdana" w:hAnsi="Verdana"/>
          <w:sz w:val="20"/>
          <w:szCs w:val="20"/>
        </w:rPr>
        <w:t>(Exhibit MASSA 1, paragraph 37)</w:t>
      </w:r>
    </w:p>
    <w:p w:rsidR="008C35C3" w:rsidRDefault="009337BE" w:rsidP="00A86F4E">
      <w:pPr>
        <w:pStyle w:val="BodyAA"/>
        <w:keepLines/>
        <w:numPr>
          <w:ilvl w:val="0"/>
          <w:numId w:val="24"/>
        </w:numPr>
        <w:suppressAutoHyphens/>
        <w:ind w:left="993"/>
        <w:jc w:val="both"/>
        <w:rPr>
          <w:rFonts w:ascii="Verdana" w:eastAsia="Verdana" w:hAnsi="Verdana" w:cs="Verdana"/>
          <w:sz w:val="20"/>
          <w:szCs w:val="20"/>
        </w:rPr>
      </w:pPr>
      <w:proofErr w:type="gramStart"/>
      <w:r>
        <w:rPr>
          <w:rFonts w:ascii="Verdana" w:hAnsi="Verdana"/>
          <w:sz w:val="20"/>
          <w:szCs w:val="20"/>
        </w:rPr>
        <w:t>the</w:t>
      </w:r>
      <w:proofErr w:type="gramEnd"/>
      <w:r>
        <w:rPr>
          <w:rFonts w:ascii="Verdana" w:hAnsi="Verdana"/>
          <w:sz w:val="20"/>
          <w:szCs w:val="20"/>
        </w:rPr>
        <w:t xml:space="preserve"> requirement set out immediately above was </w:t>
      </w:r>
      <w:r>
        <w:rPr>
          <w:rFonts w:ascii="Verdana" w:hAnsi="Verdana"/>
          <w:sz w:val="20"/>
          <w:szCs w:val="20"/>
        </w:rPr>
        <w:t>‘</w:t>
      </w:r>
      <w:r>
        <w:rPr>
          <w:rFonts w:ascii="Verdana" w:hAnsi="Verdana"/>
          <w:sz w:val="20"/>
          <w:szCs w:val="20"/>
        </w:rPr>
        <w:t>not unintended</w:t>
      </w:r>
      <w:r>
        <w:rPr>
          <w:rFonts w:ascii="Verdana" w:hAnsi="Verdana"/>
          <w:sz w:val="20"/>
          <w:szCs w:val="20"/>
        </w:rPr>
        <w:t xml:space="preserve">’ </w:t>
      </w:r>
      <w:r>
        <w:rPr>
          <w:rFonts w:ascii="Verdana" w:hAnsi="Verdana"/>
          <w:sz w:val="20"/>
          <w:szCs w:val="20"/>
        </w:rPr>
        <w:t xml:space="preserve">and it </w:t>
      </w:r>
      <w:r>
        <w:rPr>
          <w:rFonts w:ascii="Verdana" w:hAnsi="Verdana"/>
          <w:sz w:val="20"/>
          <w:szCs w:val="20"/>
        </w:rPr>
        <w:t>“</w:t>
      </w:r>
      <w:r>
        <w:rPr>
          <w:rFonts w:ascii="Verdana" w:hAnsi="Verdana"/>
          <w:sz w:val="20"/>
          <w:szCs w:val="20"/>
        </w:rPr>
        <w:t>was part of the package of matters comprising the negotiated, drafted and registered Agreement.</w:t>
      </w:r>
      <w:r>
        <w:rPr>
          <w:rFonts w:ascii="Verdana" w:hAnsi="Verdana"/>
          <w:sz w:val="20"/>
          <w:szCs w:val="20"/>
        </w:rPr>
        <w:t xml:space="preserve">” </w:t>
      </w:r>
      <w:r>
        <w:rPr>
          <w:rFonts w:ascii="Verdana" w:hAnsi="Verdana"/>
          <w:sz w:val="20"/>
          <w:szCs w:val="20"/>
        </w:rPr>
        <w:t xml:space="preserve">(Exhibit MASSA 1, paragraph 38) (Transcript, </w:t>
      </w:r>
      <w:r>
        <w:rPr>
          <w:rFonts w:ascii="Verdana" w:hAnsi="Verdana"/>
          <w:sz w:val="20"/>
          <w:szCs w:val="20"/>
        </w:rPr>
        <w:t>page 46, lines 8-9)</w:t>
      </w:r>
    </w:p>
    <w:p w:rsidR="008C35C3" w:rsidRDefault="009337BE" w:rsidP="00500318">
      <w:pPr>
        <w:pStyle w:val="BodyAA"/>
        <w:keepLines/>
        <w:numPr>
          <w:ilvl w:val="0"/>
          <w:numId w:val="30"/>
        </w:numPr>
        <w:suppressAutoHyphens/>
        <w:jc w:val="both"/>
        <w:rPr>
          <w:rFonts w:ascii="Verdana" w:eastAsia="Verdana" w:hAnsi="Verdana" w:cs="Verdana"/>
          <w:sz w:val="20"/>
          <w:szCs w:val="20"/>
        </w:rPr>
      </w:pPr>
      <w:r>
        <w:rPr>
          <w:rFonts w:ascii="Verdana" w:hAnsi="Verdana"/>
          <w:sz w:val="20"/>
          <w:szCs w:val="20"/>
        </w:rPr>
        <w:t xml:space="preserve">The ANMF contention that </w:t>
      </w:r>
      <w:r>
        <w:rPr>
          <w:rFonts w:ascii="Verdana" w:hAnsi="Verdana"/>
          <w:sz w:val="20"/>
          <w:szCs w:val="20"/>
        </w:rPr>
        <w:t>“</w:t>
      </w:r>
      <w:r>
        <w:rPr>
          <w:rFonts w:ascii="Verdana" w:hAnsi="Verdana"/>
          <w:sz w:val="20"/>
          <w:szCs w:val="20"/>
        </w:rPr>
        <w:t>there was no intention or expectation that these new nurses would be disadvantaged in the career structure because of the interim pay points</w:t>
      </w:r>
      <w:r>
        <w:rPr>
          <w:rFonts w:ascii="Verdana" w:hAnsi="Verdana"/>
          <w:sz w:val="20"/>
          <w:szCs w:val="20"/>
        </w:rPr>
        <w:t xml:space="preserve">” </w:t>
      </w:r>
      <w:r>
        <w:rPr>
          <w:rFonts w:ascii="Verdana" w:hAnsi="Verdana"/>
          <w:sz w:val="20"/>
          <w:szCs w:val="20"/>
        </w:rPr>
        <w:t>(ANMF written submissions of 5 August 2016, paragraph 25) was said t</w:t>
      </w:r>
      <w:r>
        <w:rPr>
          <w:rFonts w:ascii="Verdana" w:hAnsi="Verdana"/>
          <w:sz w:val="20"/>
          <w:szCs w:val="20"/>
        </w:rPr>
        <w:t xml:space="preserve">o </w:t>
      </w:r>
      <w:r>
        <w:rPr>
          <w:rFonts w:ascii="Verdana" w:hAnsi="Verdana"/>
          <w:sz w:val="20"/>
          <w:szCs w:val="20"/>
        </w:rPr>
        <w:t>‘</w:t>
      </w:r>
      <w:r>
        <w:rPr>
          <w:rFonts w:ascii="Verdana" w:hAnsi="Verdana"/>
          <w:sz w:val="20"/>
          <w:szCs w:val="20"/>
        </w:rPr>
        <w:t>belie</w:t>
      </w:r>
      <w:r>
        <w:rPr>
          <w:rFonts w:ascii="Verdana" w:hAnsi="Verdana"/>
          <w:sz w:val="20"/>
          <w:szCs w:val="20"/>
        </w:rPr>
        <w:t xml:space="preserve">’ </w:t>
      </w:r>
      <w:r>
        <w:rPr>
          <w:rFonts w:ascii="Verdana" w:hAnsi="Verdana"/>
          <w:sz w:val="20"/>
          <w:szCs w:val="20"/>
        </w:rPr>
        <w:t xml:space="preserve">the plain meaning of the text and the relevant tables and </w:t>
      </w:r>
      <w:r>
        <w:rPr>
          <w:rFonts w:ascii="Verdana" w:hAnsi="Verdana"/>
          <w:sz w:val="20"/>
          <w:szCs w:val="20"/>
        </w:rPr>
        <w:t>“</w:t>
      </w:r>
      <w:r>
        <w:rPr>
          <w:rFonts w:ascii="Verdana" w:hAnsi="Verdana"/>
          <w:sz w:val="20"/>
          <w:szCs w:val="20"/>
        </w:rPr>
        <w:t>conveniently ignores the deliberate mitigation of the additional pay points by way of the bespoke progression arrangements previously cited.</w:t>
      </w:r>
      <w:r>
        <w:rPr>
          <w:rFonts w:ascii="Verdana" w:hAnsi="Verdana"/>
          <w:sz w:val="20"/>
          <w:szCs w:val="20"/>
        </w:rPr>
        <w:t xml:space="preserve">” </w:t>
      </w:r>
      <w:r>
        <w:rPr>
          <w:rFonts w:ascii="Verdana" w:hAnsi="Verdana"/>
          <w:sz w:val="20"/>
          <w:szCs w:val="20"/>
        </w:rPr>
        <w:t>(Exhibit MASSA 1, paragraph 39)</w:t>
      </w:r>
    </w:p>
    <w:p w:rsidR="008C35C3" w:rsidRDefault="009337BE" w:rsidP="00500318">
      <w:pPr>
        <w:pStyle w:val="BodyAA"/>
        <w:keepLines/>
        <w:numPr>
          <w:ilvl w:val="0"/>
          <w:numId w:val="30"/>
        </w:numPr>
        <w:suppressAutoHyphens/>
        <w:jc w:val="both"/>
        <w:rPr>
          <w:rFonts w:ascii="Verdana" w:eastAsia="Verdana" w:hAnsi="Verdana" w:cs="Verdana"/>
          <w:sz w:val="20"/>
          <w:szCs w:val="20"/>
        </w:rPr>
      </w:pPr>
      <w:r>
        <w:rPr>
          <w:rFonts w:ascii="Verdana" w:hAnsi="Verdana"/>
          <w:sz w:val="20"/>
          <w:szCs w:val="20"/>
        </w:rPr>
        <w:t>It was also s</w:t>
      </w:r>
      <w:r>
        <w:rPr>
          <w:rFonts w:ascii="Verdana" w:hAnsi="Verdana"/>
          <w:sz w:val="20"/>
          <w:szCs w:val="20"/>
        </w:rPr>
        <w:t xml:space="preserve">ubmitted that the ANMF was entirely conscious of the effect of the agreement that had been reached as evident from an ANMF </w:t>
      </w:r>
      <w:r>
        <w:rPr>
          <w:rFonts w:ascii="Verdana" w:hAnsi="Verdana"/>
          <w:sz w:val="20"/>
          <w:szCs w:val="20"/>
        </w:rPr>
        <w:t>‘</w:t>
      </w:r>
      <w:r>
        <w:rPr>
          <w:rFonts w:ascii="Verdana" w:hAnsi="Verdana"/>
          <w:sz w:val="20"/>
          <w:szCs w:val="20"/>
        </w:rPr>
        <w:t>Update</w:t>
      </w:r>
      <w:r>
        <w:rPr>
          <w:rFonts w:ascii="Verdana" w:hAnsi="Verdana"/>
          <w:sz w:val="20"/>
          <w:szCs w:val="20"/>
        </w:rPr>
        <w:t xml:space="preserve">’ </w:t>
      </w:r>
      <w:r>
        <w:rPr>
          <w:rFonts w:ascii="Verdana" w:hAnsi="Verdana"/>
          <w:sz w:val="20"/>
          <w:szCs w:val="20"/>
        </w:rPr>
        <w:t xml:space="preserve">to its membership of November 2012 stating in part; </w:t>
      </w:r>
      <w:r>
        <w:rPr>
          <w:rFonts w:ascii="Verdana" w:hAnsi="Verdana"/>
          <w:sz w:val="20"/>
          <w:szCs w:val="20"/>
        </w:rPr>
        <w:t>“</w:t>
      </w:r>
      <w:r>
        <w:rPr>
          <w:rFonts w:ascii="Verdana" w:hAnsi="Verdana"/>
          <w:sz w:val="20"/>
          <w:szCs w:val="20"/>
        </w:rPr>
        <w:t xml:space="preserve">To be eligible to apply for Advanced Progression from year 4 to year 6 </w:t>
      </w:r>
      <w:r>
        <w:rPr>
          <w:rFonts w:ascii="Verdana" w:hAnsi="Verdana"/>
          <w:sz w:val="20"/>
          <w:szCs w:val="20"/>
        </w:rPr>
        <w:t>you must: Have completed Grade 3, Year 4</w:t>
      </w:r>
      <w:r>
        <w:rPr>
          <w:rFonts w:ascii="Verdana" w:hAnsi="Verdana"/>
          <w:sz w:val="20"/>
          <w:szCs w:val="20"/>
        </w:rPr>
        <w:t xml:space="preserve">…” </w:t>
      </w:r>
      <w:r>
        <w:rPr>
          <w:rFonts w:ascii="Verdana" w:hAnsi="Verdana"/>
          <w:sz w:val="20"/>
          <w:szCs w:val="20"/>
        </w:rPr>
        <w:t>(Exhibit MASSA 1, Attachment 3)</w:t>
      </w:r>
    </w:p>
    <w:p w:rsidR="008C35C3" w:rsidRDefault="009337BE" w:rsidP="00500318">
      <w:pPr>
        <w:pStyle w:val="BodyAA"/>
        <w:keepLines/>
        <w:numPr>
          <w:ilvl w:val="0"/>
          <w:numId w:val="30"/>
        </w:numPr>
        <w:suppressAutoHyphens/>
        <w:jc w:val="both"/>
        <w:rPr>
          <w:rFonts w:ascii="Verdana" w:eastAsia="Verdana" w:hAnsi="Verdana" w:cs="Verdana"/>
          <w:sz w:val="20"/>
          <w:szCs w:val="20"/>
        </w:rPr>
      </w:pPr>
      <w:r>
        <w:rPr>
          <w:rFonts w:ascii="Verdana" w:hAnsi="Verdana"/>
          <w:sz w:val="20"/>
          <w:szCs w:val="20"/>
        </w:rPr>
        <w:t>To the ANMF submission that a newly appointed (say, in 2016) RN from outside the service with 4 years recognised professional experience would be appointed at Grade 3 Year 4, the Re</w:t>
      </w:r>
      <w:r>
        <w:rPr>
          <w:rFonts w:ascii="Verdana" w:hAnsi="Verdana"/>
          <w:sz w:val="20"/>
          <w:szCs w:val="20"/>
        </w:rPr>
        <w:t xml:space="preserve">spondent agreed, but submitted that this was so only by virtue of the interim pay points </w:t>
      </w:r>
      <w:proofErr w:type="spellStart"/>
      <w:r>
        <w:rPr>
          <w:rFonts w:ascii="Verdana" w:hAnsi="Verdana"/>
          <w:sz w:val="20"/>
          <w:szCs w:val="20"/>
        </w:rPr>
        <w:t>i.e</w:t>
      </w:r>
      <w:proofErr w:type="spellEnd"/>
      <w:r>
        <w:rPr>
          <w:rFonts w:ascii="Verdana" w:hAnsi="Verdana"/>
          <w:sz w:val="20"/>
          <w:szCs w:val="20"/>
        </w:rPr>
        <w:t xml:space="preserve">, Grade 3 Year 1a and Grade 3 Year 1b, </w:t>
      </w:r>
      <w:r>
        <w:rPr>
          <w:rFonts w:ascii="Verdana" w:hAnsi="Verdana"/>
          <w:sz w:val="20"/>
          <w:szCs w:val="20"/>
        </w:rPr>
        <w:t>‘</w:t>
      </w:r>
      <w:r>
        <w:rPr>
          <w:rFonts w:ascii="Verdana" w:hAnsi="Verdana"/>
          <w:sz w:val="20"/>
          <w:szCs w:val="20"/>
        </w:rPr>
        <w:t>agreed to by the ANMF and employer</w:t>
      </w:r>
      <w:r>
        <w:rPr>
          <w:rFonts w:ascii="Verdana" w:hAnsi="Verdana"/>
          <w:sz w:val="20"/>
          <w:szCs w:val="20"/>
        </w:rPr>
        <w:t xml:space="preserve">’ </w:t>
      </w:r>
      <w:r>
        <w:rPr>
          <w:rFonts w:ascii="Verdana" w:hAnsi="Verdana"/>
          <w:sz w:val="20"/>
          <w:szCs w:val="20"/>
        </w:rPr>
        <w:t>no longer having application for Grade 3 nurses.</w:t>
      </w:r>
    </w:p>
    <w:p w:rsidR="008C35C3" w:rsidRDefault="009337BE" w:rsidP="00500318">
      <w:pPr>
        <w:pStyle w:val="BodyAA"/>
        <w:keepLines/>
        <w:numPr>
          <w:ilvl w:val="0"/>
          <w:numId w:val="30"/>
        </w:numPr>
        <w:suppressAutoHyphens/>
        <w:jc w:val="both"/>
        <w:rPr>
          <w:rFonts w:ascii="Verdana" w:eastAsia="Verdana" w:hAnsi="Verdana" w:cs="Verdana"/>
          <w:sz w:val="20"/>
          <w:szCs w:val="20"/>
        </w:rPr>
      </w:pPr>
      <w:r>
        <w:rPr>
          <w:rFonts w:ascii="Verdana" w:hAnsi="Verdana"/>
          <w:sz w:val="20"/>
          <w:szCs w:val="20"/>
        </w:rPr>
        <w:t>Reliance was had for the text of the Ho</w:t>
      </w:r>
      <w:r>
        <w:rPr>
          <w:rFonts w:ascii="Verdana" w:hAnsi="Verdana"/>
          <w:sz w:val="20"/>
          <w:szCs w:val="20"/>
        </w:rPr>
        <w:t xml:space="preserve">A providing at 5.2.6 that </w:t>
      </w:r>
      <w:r>
        <w:rPr>
          <w:rFonts w:ascii="Verdana" w:hAnsi="Verdana"/>
          <w:sz w:val="20"/>
          <w:szCs w:val="20"/>
        </w:rPr>
        <w:t>“</w:t>
      </w:r>
      <w:r>
        <w:rPr>
          <w:rFonts w:ascii="Verdana" w:hAnsi="Verdana"/>
          <w:sz w:val="20"/>
          <w:szCs w:val="20"/>
        </w:rPr>
        <w:t xml:space="preserve">Application for Advanced Progression to year 6 will also be available for those who have </w:t>
      </w:r>
      <w:r>
        <w:rPr>
          <w:rFonts w:ascii="Verdana" w:hAnsi="Verdana"/>
          <w:b/>
          <w:bCs/>
          <w:sz w:val="20"/>
          <w:szCs w:val="20"/>
        </w:rPr>
        <w:t>completed</w:t>
      </w:r>
      <w:r>
        <w:rPr>
          <w:rFonts w:ascii="Verdana" w:hAnsi="Verdana"/>
          <w:sz w:val="20"/>
          <w:szCs w:val="20"/>
        </w:rPr>
        <w:t xml:space="preserve"> year 4.</w:t>
      </w:r>
      <w:r>
        <w:rPr>
          <w:rFonts w:ascii="Verdana" w:hAnsi="Verdana"/>
          <w:sz w:val="20"/>
          <w:szCs w:val="20"/>
        </w:rPr>
        <w:t xml:space="preserve">” </w:t>
      </w:r>
      <w:r>
        <w:rPr>
          <w:rFonts w:ascii="Verdana" w:hAnsi="Verdana"/>
          <w:sz w:val="20"/>
          <w:szCs w:val="20"/>
        </w:rPr>
        <w:t>(Emphasis Respondent</w:t>
      </w:r>
      <w:r>
        <w:rPr>
          <w:rFonts w:ascii="Verdana" w:hAnsi="Verdana"/>
          <w:sz w:val="20"/>
          <w:szCs w:val="20"/>
        </w:rPr>
        <w:t>’</w:t>
      </w:r>
      <w:r>
        <w:rPr>
          <w:rFonts w:ascii="Verdana" w:hAnsi="Verdana"/>
          <w:sz w:val="20"/>
          <w:szCs w:val="20"/>
        </w:rPr>
        <w:t>s) (Exhibit MASSA 1, paragraph 42)</w:t>
      </w:r>
    </w:p>
    <w:p w:rsidR="008C35C3" w:rsidRDefault="009337BE" w:rsidP="00500318">
      <w:pPr>
        <w:pStyle w:val="BodyAA"/>
        <w:keepLines/>
        <w:numPr>
          <w:ilvl w:val="0"/>
          <w:numId w:val="30"/>
        </w:numPr>
        <w:suppressAutoHyphens/>
        <w:jc w:val="both"/>
        <w:rPr>
          <w:rFonts w:ascii="Verdana" w:eastAsia="Verdana" w:hAnsi="Verdana" w:cs="Verdana"/>
          <w:sz w:val="20"/>
          <w:szCs w:val="20"/>
        </w:rPr>
      </w:pPr>
      <w:r>
        <w:rPr>
          <w:rFonts w:ascii="Verdana" w:hAnsi="Verdana"/>
          <w:sz w:val="20"/>
          <w:szCs w:val="20"/>
        </w:rPr>
        <w:t>The Respondent further contended, as to the precedent value of RN</w:t>
      </w:r>
      <w:r>
        <w:rPr>
          <w:rFonts w:ascii="Verdana" w:hAnsi="Verdana"/>
          <w:sz w:val="20"/>
          <w:szCs w:val="20"/>
        </w:rPr>
        <w:t xml:space="preserve"> Hilliar</w:t>
      </w:r>
      <w:r>
        <w:rPr>
          <w:rFonts w:ascii="Verdana" w:hAnsi="Verdana"/>
          <w:sz w:val="20"/>
          <w:szCs w:val="20"/>
        </w:rPr>
        <w:t>’</w:t>
      </w:r>
      <w:r>
        <w:rPr>
          <w:rFonts w:ascii="Verdana" w:hAnsi="Verdana"/>
          <w:sz w:val="20"/>
          <w:szCs w:val="20"/>
        </w:rPr>
        <w:t xml:space="preserve">s advancement, that an error does not create a precedent and, in any event, that </w:t>
      </w:r>
      <w:r>
        <w:rPr>
          <w:rFonts w:ascii="Verdana" w:hAnsi="Verdana"/>
          <w:sz w:val="20"/>
          <w:szCs w:val="20"/>
        </w:rPr>
        <w:t>“</w:t>
      </w:r>
      <w:r>
        <w:rPr>
          <w:rFonts w:ascii="Verdana" w:hAnsi="Verdana"/>
          <w:sz w:val="20"/>
          <w:szCs w:val="20"/>
        </w:rPr>
        <w:t xml:space="preserve">It is forbidden to use subsequent conduct as </w:t>
      </w:r>
      <w:proofErr w:type="gramStart"/>
      <w:r>
        <w:rPr>
          <w:rFonts w:ascii="Verdana" w:hAnsi="Verdana"/>
          <w:sz w:val="20"/>
          <w:szCs w:val="20"/>
        </w:rPr>
        <w:t>an</w:t>
      </w:r>
      <w:proofErr w:type="gramEnd"/>
      <w:r>
        <w:rPr>
          <w:rFonts w:ascii="Verdana" w:hAnsi="Verdana"/>
          <w:sz w:val="20"/>
          <w:szCs w:val="20"/>
        </w:rPr>
        <w:t xml:space="preserve"> aid to the construction of an award or industrial agreement.</w:t>
      </w:r>
      <w:r>
        <w:rPr>
          <w:rFonts w:ascii="Verdana" w:hAnsi="Verdana"/>
          <w:sz w:val="20"/>
          <w:szCs w:val="20"/>
        </w:rPr>
        <w:t xml:space="preserve">” </w:t>
      </w:r>
      <w:r>
        <w:rPr>
          <w:rFonts w:ascii="Verdana" w:hAnsi="Verdana"/>
          <w:sz w:val="20"/>
          <w:szCs w:val="20"/>
        </w:rPr>
        <w:t xml:space="preserve">(CFMEU v John Holland Pty Ltd (2010) FCAFC 90 at 94; </w:t>
      </w:r>
      <w:r>
        <w:rPr>
          <w:rFonts w:ascii="Verdana" w:hAnsi="Verdana"/>
          <w:sz w:val="20"/>
          <w:szCs w:val="20"/>
        </w:rPr>
        <w:t>Short v Hercus Pty Ltd (1993) 40 FCR 511 at 517)</w:t>
      </w:r>
    </w:p>
    <w:p w:rsidR="008C35C3" w:rsidRDefault="009337BE" w:rsidP="00500318">
      <w:pPr>
        <w:pStyle w:val="BodyAA"/>
        <w:keepLines/>
        <w:numPr>
          <w:ilvl w:val="0"/>
          <w:numId w:val="30"/>
        </w:numPr>
        <w:suppressAutoHyphens/>
        <w:jc w:val="both"/>
        <w:rPr>
          <w:rFonts w:ascii="Verdana" w:eastAsia="Verdana" w:hAnsi="Verdana" w:cs="Verdana"/>
          <w:sz w:val="20"/>
          <w:szCs w:val="20"/>
        </w:rPr>
      </w:pPr>
      <w:r>
        <w:rPr>
          <w:rFonts w:ascii="Verdana" w:hAnsi="Verdana"/>
          <w:sz w:val="20"/>
          <w:szCs w:val="20"/>
        </w:rPr>
        <w:t>Reference was made to email correspondence exchanged between the parties wherein the Respondent set out examples of RNs who had been required to complete five years</w:t>
      </w:r>
      <w:r>
        <w:rPr>
          <w:rFonts w:ascii="Verdana" w:hAnsi="Verdana"/>
          <w:sz w:val="20"/>
          <w:szCs w:val="20"/>
        </w:rPr>
        <w:t xml:space="preserve">’ </w:t>
      </w:r>
      <w:r>
        <w:rPr>
          <w:rFonts w:ascii="Verdana" w:hAnsi="Verdana"/>
          <w:sz w:val="20"/>
          <w:szCs w:val="20"/>
        </w:rPr>
        <w:t>service in Grade 3 prior to being accorde</w:t>
      </w:r>
      <w:r>
        <w:rPr>
          <w:rFonts w:ascii="Verdana" w:hAnsi="Verdana"/>
          <w:sz w:val="20"/>
          <w:szCs w:val="20"/>
        </w:rPr>
        <w:t xml:space="preserve">d access to Advanced Progression, that is, </w:t>
      </w:r>
      <w:r>
        <w:rPr>
          <w:rFonts w:ascii="Verdana" w:hAnsi="Verdana"/>
          <w:sz w:val="20"/>
          <w:szCs w:val="20"/>
        </w:rPr>
        <w:t>“</w:t>
      </w:r>
      <w:r>
        <w:rPr>
          <w:rFonts w:ascii="Verdana" w:hAnsi="Verdana"/>
          <w:sz w:val="20"/>
          <w:szCs w:val="20"/>
        </w:rPr>
        <w:t>they reach the Advanced Progression point at the conclusion of Grade 3, Year 4.</w:t>
      </w:r>
      <w:r>
        <w:rPr>
          <w:rFonts w:ascii="Verdana" w:hAnsi="Verdana"/>
          <w:sz w:val="20"/>
          <w:szCs w:val="20"/>
        </w:rPr>
        <w:t xml:space="preserve">” </w:t>
      </w:r>
      <w:r>
        <w:rPr>
          <w:rFonts w:ascii="Verdana" w:hAnsi="Verdana"/>
          <w:sz w:val="20"/>
          <w:szCs w:val="20"/>
        </w:rPr>
        <w:t>(Exhibit MASSA 1, paragraph 55)</w:t>
      </w:r>
    </w:p>
    <w:p w:rsidR="008C35C3" w:rsidRDefault="009337BE" w:rsidP="00500318">
      <w:pPr>
        <w:pStyle w:val="BodyAA"/>
        <w:keepLines/>
        <w:numPr>
          <w:ilvl w:val="0"/>
          <w:numId w:val="30"/>
        </w:numPr>
        <w:suppressAutoHyphens/>
        <w:jc w:val="both"/>
        <w:rPr>
          <w:rFonts w:ascii="Verdana" w:eastAsia="Verdana" w:hAnsi="Verdana" w:cs="Verdana"/>
          <w:b/>
          <w:bCs/>
          <w:sz w:val="20"/>
          <w:szCs w:val="20"/>
        </w:rPr>
      </w:pPr>
      <w:r>
        <w:rPr>
          <w:rFonts w:ascii="Verdana" w:hAnsi="Verdana"/>
          <w:sz w:val="20"/>
          <w:szCs w:val="20"/>
        </w:rPr>
        <w:lastRenderedPageBreak/>
        <w:t>A general argument was advanced by the Respondent that acceding to the claim would be to unwind the</w:t>
      </w:r>
      <w:r>
        <w:rPr>
          <w:rFonts w:ascii="Verdana" w:hAnsi="Verdana"/>
          <w:sz w:val="20"/>
          <w:szCs w:val="20"/>
        </w:rPr>
        <w:t xml:space="preserve"> application of </w:t>
      </w:r>
      <w:r>
        <w:rPr>
          <w:rFonts w:ascii="Verdana" w:hAnsi="Verdana"/>
          <w:sz w:val="20"/>
          <w:szCs w:val="20"/>
        </w:rPr>
        <w:t>‘</w:t>
      </w:r>
      <w:r>
        <w:rPr>
          <w:rFonts w:ascii="Verdana" w:hAnsi="Verdana"/>
          <w:sz w:val="20"/>
          <w:szCs w:val="20"/>
        </w:rPr>
        <w:t>multiple agreements</w:t>
      </w:r>
      <w:r>
        <w:rPr>
          <w:rFonts w:ascii="Verdana" w:hAnsi="Verdana"/>
          <w:sz w:val="20"/>
          <w:szCs w:val="20"/>
        </w:rPr>
        <w:t xml:space="preserve">’ </w:t>
      </w:r>
      <w:r>
        <w:rPr>
          <w:rFonts w:ascii="Verdana" w:hAnsi="Verdana"/>
          <w:sz w:val="20"/>
          <w:szCs w:val="20"/>
        </w:rPr>
        <w:t>since the registration of the HoA and would be to permit an industrial party to re-open an agreement when what had been agreed to was no longer palatable.  As the parties</w:t>
      </w:r>
      <w:r>
        <w:rPr>
          <w:rFonts w:ascii="Verdana" w:hAnsi="Verdana"/>
          <w:sz w:val="20"/>
          <w:szCs w:val="20"/>
        </w:rPr>
        <w:t xml:space="preserve">’ </w:t>
      </w:r>
      <w:r>
        <w:rPr>
          <w:rFonts w:ascii="Verdana" w:hAnsi="Verdana"/>
          <w:sz w:val="20"/>
          <w:szCs w:val="20"/>
        </w:rPr>
        <w:t>agreement was clear, conveyed considerable ben</w:t>
      </w:r>
      <w:r>
        <w:rPr>
          <w:rFonts w:ascii="Verdana" w:hAnsi="Verdana"/>
          <w:sz w:val="20"/>
          <w:szCs w:val="20"/>
        </w:rPr>
        <w:t xml:space="preserve">efit, with mitigation afforded the RNs within the transitional Grade 3 scales which, far from being accidental were, rather, by the design of competent individual </w:t>
      </w:r>
      <w:proofErr w:type="gramStart"/>
      <w:r>
        <w:rPr>
          <w:rFonts w:ascii="Verdana" w:hAnsi="Verdana"/>
          <w:sz w:val="20"/>
          <w:szCs w:val="20"/>
        </w:rPr>
        <w:t>parties,</w:t>
      </w:r>
      <w:proofErr w:type="gramEnd"/>
      <w:r>
        <w:rPr>
          <w:rFonts w:ascii="Verdana" w:hAnsi="Verdana"/>
          <w:sz w:val="20"/>
          <w:szCs w:val="20"/>
        </w:rPr>
        <w:t xml:space="preserve"> the claim should not be accepted. (Exhibit MASSA 1, paragraphs 58/59)</w:t>
      </w:r>
    </w:p>
    <w:p w:rsidR="008C35C3" w:rsidRDefault="009337BE" w:rsidP="00A86F4E">
      <w:pPr>
        <w:pStyle w:val="BodyAA"/>
        <w:keepLines/>
        <w:suppressAutoHyphens/>
        <w:ind w:left="709" w:hanging="709"/>
        <w:jc w:val="both"/>
        <w:rPr>
          <w:rFonts w:ascii="Verdana" w:eastAsia="Verdana" w:hAnsi="Verdana" w:cs="Verdana"/>
          <w:sz w:val="20"/>
          <w:szCs w:val="20"/>
        </w:rPr>
      </w:pPr>
      <w:r>
        <w:rPr>
          <w:rFonts w:ascii="Verdana" w:hAnsi="Verdana"/>
          <w:b/>
          <w:bCs/>
          <w:sz w:val="20"/>
          <w:szCs w:val="20"/>
        </w:rPr>
        <w:t>Consideration</w:t>
      </w:r>
    </w:p>
    <w:p w:rsidR="008C35C3" w:rsidRDefault="009337BE" w:rsidP="00500318">
      <w:pPr>
        <w:pStyle w:val="BodyAA"/>
        <w:keepLines/>
        <w:numPr>
          <w:ilvl w:val="0"/>
          <w:numId w:val="30"/>
        </w:numPr>
        <w:suppressAutoHyphens/>
        <w:jc w:val="both"/>
        <w:rPr>
          <w:rFonts w:ascii="Verdana" w:eastAsia="Verdana" w:hAnsi="Verdana" w:cs="Verdana"/>
          <w:sz w:val="20"/>
          <w:szCs w:val="20"/>
        </w:rPr>
      </w:pPr>
      <w:r>
        <w:rPr>
          <w:rFonts w:ascii="Verdana" w:hAnsi="Verdana"/>
          <w:sz w:val="20"/>
          <w:szCs w:val="20"/>
        </w:rPr>
        <w:t>It will be seen from the foregoing that there exists a stark disagreement as to the way in which the Advanced Progression mechanism should operate, when the HoA,  the Interim Agreement and the 2014 Agreement, actually apply to RNs within the affected cadre</w:t>
      </w:r>
      <w:r>
        <w:rPr>
          <w:rFonts w:ascii="Verdana" w:hAnsi="Verdana"/>
          <w:sz w:val="20"/>
          <w:szCs w:val="20"/>
        </w:rPr>
        <w:t>s, that is, those graduates who commenced in 2010, 2011 and 2012, as they progress through Grade 3.</w:t>
      </w:r>
    </w:p>
    <w:p w:rsidR="008C35C3" w:rsidRDefault="009337BE" w:rsidP="00500318">
      <w:pPr>
        <w:pStyle w:val="BodyAA"/>
        <w:keepLines/>
        <w:numPr>
          <w:ilvl w:val="0"/>
          <w:numId w:val="30"/>
        </w:numPr>
        <w:suppressAutoHyphens/>
        <w:jc w:val="both"/>
        <w:rPr>
          <w:rFonts w:ascii="Verdana" w:eastAsia="Verdana" w:hAnsi="Verdana" w:cs="Verdana"/>
          <w:sz w:val="20"/>
          <w:szCs w:val="20"/>
        </w:rPr>
      </w:pPr>
      <w:r>
        <w:rPr>
          <w:rFonts w:ascii="Verdana" w:hAnsi="Verdana"/>
          <w:sz w:val="20"/>
          <w:szCs w:val="20"/>
        </w:rPr>
        <w:t>The disagreement extends to the way in which the relevant authorities can or should be applied in these circumstances.  What is agreed, however, is that the</w:t>
      </w:r>
      <w:r>
        <w:rPr>
          <w:rFonts w:ascii="Verdana" w:hAnsi="Verdana"/>
          <w:sz w:val="20"/>
          <w:szCs w:val="20"/>
        </w:rPr>
        <w:t xml:space="preserve"> dispute is not about the professional capacity of RNs Burdon and </w:t>
      </w:r>
      <w:proofErr w:type="gramStart"/>
      <w:r>
        <w:rPr>
          <w:rFonts w:ascii="Verdana" w:hAnsi="Verdana"/>
          <w:sz w:val="20"/>
          <w:szCs w:val="20"/>
        </w:rPr>
        <w:t>Komarzynski.</w:t>
      </w:r>
      <w:proofErr w:type="gramEnd"/>
      <w:r>
        <w:rPr>
          <w:rFonts w:ascii="Verdana" w:hAnsi="Verdana"/>
          <w:sz w:val="20"/>
          <w:szCs w:val="20"/>
        </w:rPr>
        <w:t xml:space="preserve">  It is common ground that there is no desire or capacity to impeach their capability to satisfy the required criteria.</w:t>
      </w:r>
    </w:p>
    <w:p w:rsidR="008C35C3" w:rsidRDefault="009337BE" w:rsidP="00D24052">
      <w:pPr>
        <w:pStyle w:val="BodyAA"/>
        <w:keepLines/>
        <w:numPr>
          <w:ilvl w:val="0"/>
          <w:numId w:val="30"/>
        </w:numPr>
        <w:suppressAutoHyphens/>
        <w:jc w:val="both"/>
        <w:rPr>
          <w:rFonts w:ascii="Verdana" w:eastAsia="Verdana" w:hAnsi="Verdana" w:cs="Verdana"/>
          <w:sz w:val="20"/>
          <w:szCs w:val="20"/>
        </w:rPr>
      </w:pPr>
      <w:r>
        <w:rPr>
          <w:rFonts w:ascii="Verdana" w:hAnsi="Verdana"/>
          <w:sz w:val="20"/>
          <w:szCs w:val="20"/>
        </w:rPr>
        <w:t>The case is entirely concerned with the capacity of any Gr</w:t>
      </w:r>
      <w:r>
        <w:rPr>
          <w:rFonts w:ascii="Verdana" w:hAnsi="Verdana"/>
          <w:sz w:val="20"/>
          <w:szCs w:val="20"/>
        </w:rPr>
        <w:t>ade 3 RN to make an application for Advanced Progression when that RN had not completed Grade 3, year 4. One also acknowledges that an RN whose clinical practice is of the necessary standard of excellence is likely to note quizzically that the agreement of</w:t>
      </w:r>
      <w:r>
        <w:rPr>
          <w:rFonts w:ascii="Verdana" w:hAnsi="Verdana"/>
          <w:sz w:val="20"/>
          <w:szCs w:val="20"/>
        </w:rPr>
        <w:t xml:space="preserve"> the ANMF and their employer provided for a classification scale which, whatever its virtues, required the 2010-2012 graduate cohorts to present for five years at Grade 3 before being able to apply for Advanced Progression, when for those of other graduate</w:t>
      </w:r>
      <w:r>
        <w:rPr>
          <w:rFonts w:ascii="Verdana" w:hAnsi="Verdana"/>
          <w:sz w:val="20"/>
          <w:szCs w:val="20"/>
        </w:rPr>
        <w:t xml:space="preserve"> entry years, four years was sufficient.</w:t>
      </w:r>
    </w:p>
    <w:p w:rsidR="008C35C3" w:rsidRDefault="009337BE" w:rsidP="00D24052">
      <w:pPr>
        <w:pStyle w:val="BodyAA"/>
        <w:keepLines/>
        <w:numPr>
          <w:ilvl w:val="0"/>
          <w:numId w:val="30"/>
        </w:numPr>
        <w:suppressAutoHyphens/>
        <w:jc w:val="both"/>
        <w:rPr>
          <w:rFonts w:ascii="Verdana" w:eastAsia="Verdana" w:hAnsi="Verdana" w:cs="Verdana"/>
          <w:sz w:val="20"/>
          <w:szCs w:val="20"/>
        </w:rPr>
      </w:pPr>
      <w:r>
        <w:rPr>
          <w:rFonts w:ascii="Verdana" w:hAnsi="Verdana"/>
          <w:sz w:val="20"/>
          <w:szCs w:val="20"/>
        </w:rPr>
        <w:t xml:space="preserve">It is this which, for the ANMF, constitutes an anomaly requiring Commission intervention.  </w:t>
      </w:r>
    </w:p>
    <w:p w:rsidR="008C35C3" w:rsidRDefault="009337BE" w:rsidP="00D24052">
      <w:pPr>
        <w:pStyle w:val="BodyAA"/>
        <w:keepLines/>
        <w:numPr>
          <w:ilvl w:val="0"/>
          <w:numId w:val="30"/>
        </w:numPr>
        <w:suppressAutoHyphens/>
        <w:jc w:val="both"/>
        <w:rPr>
          <w:rFonts w:ascii="Verdana" w:eastAsia="Verdana" w:hAnsi="Verdana" w:cs="Verdana"/>
          <w:sz w:val="20"/>
          <w:szCs w:val="20"/>
        </w:rPr>
      </w:pPr>
      <w:r>
        <w:rPr>
          <w:rFonts w:ascii="Verdana" w:hAnsi="Verdana"/>
          <w:sz w:val="20"/>
          <w:szCs w:val="20"/>
        </w:rPr>
        <w:t xml:space="preserve">It will be recalled that the HoA provides at clause 5.2.6 for RNs to have the ability to apply for Advanced Progression if </w:t>
      </w:r>
      <w:r>
        <w:rPr>
          <w:rFonts w:ascii="Verdana" w:hAnsi="Verdana"/>
          <w:sz w:val="20"/>
          <w:szCs w:val="20"/>
        </w:rPr>
        <w:t xml:space="preserve">they have </w:t>
      </w:r>
      <w:r>
        <w:rPr>
          <w:rFonts w:ascii="Verdana" w:hAnsi="Verdana"/>
          <w:sz w:val="20"/>
          <w:szCs w:val="20"/>
        </w:rPr>
        <w:t>“</w:t>
      </w:r>
      <w:r>
        <w:rPr>
          <w:rFonts w:ascii="Verdana" w:hAnsi="Verdana"/>
          <w:sz w:val="20"/>
          <w:szCs w:val="20"/>
        </w:rPr>
        <w:t>completed year 4.</w:t>
      </w:r>
      <w:r>
        <w:rPr>
          <w:rFonts w:ascii="Verdana" w:hAnsi="Verdana"/>
          <w:sz w:val="20"/>
          <w:szCs w:val="20"/>
        </w:rPr>
        <w:t xml:space="preserve">” </w:t>
      </w:r>
      <w:r>
        <w:rPr>
          <w:rFonts w:ascii="Verdana" w:hAnsi="Verdana"/>
          <w:sz w:val="20"/>
          <w:szCs w:val="20"/>
        </w:rPr>
        <w:t xml:space="preserve">(HoA, clause 5.2.6)  Schedule 3 to the HoA, headed </w:t>
      </w:r>
      <w:r>
        <w:rPr>
          <w:rFonts w:ascii="Verdana" w:hAnsi="Verdana"/>
          <w:sz w:val="20"/>
          <w:szCs w:val="20"/>
        </w:rPr>
        <w:t>‘</w:t>
      </w:r>
      <w:r>
        <w:rPr>
          <w:rFonts w:ascii="Verdana" w:hAnsi="Verdana"/>
          <w:sz w:val="20"/>
          <w:szCs w:val="20"/>
        </w:rPr>
        <w:t>Career Structure - Implementation Process</w:t>
      </w:r>
      <w:r>
        <w:rPr>
          <w:rFonts w:ascii="Verdana" w:hAnsi="Verdana"/>
          <w:sz w:val="20"/>
          <w:szCs w:val="20"/>
        </w:rPr>
        <w:t xml:space="preserve">’ </w:t>
      </w:r>
      <w:r>
        <w:rPr>
          <w:rFonts w:ascii="Verdana" w:hAnsi="Verdana"/>
          <w:sz w:val="20"/>
          <w:szCs w:val="20"/>
        </w:rPr>
        <w:t xml:space="preserve">provides that it is the responsibility of the individual nurse to make an application </w:t>
      </w:r>
      <w:r>
        <w:rPr>
          <w:rFonts w:ascii="Verdana" w:hAnsi="Verdana"/>
          <w:sz w:val="20"/>
          <w:szCs w:val="20"/>
        </w:rPr>
        <w:t>“</w:t>
      </w:r>
      <w:r>
        <w:rPr>
          <w:rFonts w:ascii="Verdana" w:hAnsi="Verdana"/>
          <w:sz w:val="20"/>
          <w:szCs w:val="20"/>
        </w:rPr>
        <w:t xml:space="preserve">for personal progression from Grade 3 (year </w:t>
      </w:r>
      <w:r>
        <w:rPr>
          <w:rFonts w:ascii="Verdana" w:hAnsi="Verdana"/>
          <w:sz w:val="20"/>
          <w:szCs w:val="20"/>
        </w:rPr>
        <w:t>4 to year 6).  They will need to demonstrate that they are meeting the required criteria that are specified in the Agreement.  Assessment shall be through a process which includes peer review.</w:t>
      </w:r>
      <w:r>
        <w:rPr>
          <w:rFonts w:ascii="Verdana" w:hAnsi="Verdana"/>
          <w:sz w:val="20"/>
          <w:szCs w:val="20"/>
        </w:rPr>
        <w:t xml:space="preserve">” </w:t>
      </w:r>
      <w:r>
        <w:rPr>
          <w:rFonts w:ascii="Verdana" w:hAnsi="Verdana"/>
          <w:sz w:val="20"/>
          <w:szCs w:val="20"/>
        </w:rPr>
        <w:t>(HoA, Schedule 3, Grade 3, paragraph 3)</w:t>
      </w:r>
    </w:p>
    <w:p w:rsidR="008C35C3" w:rsidRDefault="009337BE" w:rsidP="00D24052">
      <w:pPr>
        <w:pStyle w:val="BodyAA"/>
        <w:keepLines/>
        <w:numPr>
          <w:ilvl w:val="0"/>
          <w:numId w:val="30"/>
        </w:numPr>
        <w:suppressAutoHyphens/>
        <w:jc w:val="both"/>
        <w:rPr>
          <w:rFonts w:ascii="Verdana" w:eastAsia="Verdana" w:hAnsi="Verdana" w:cs="Verdana"/>
          <w:sz w:val="20"/>
          <w:szCs w:val="20"/>
        </w:rPr>
      </w:pPr>
      <w:r>
        <w:rPr>
          <w:rFonts w:ascii="Verdana" w:hAnsi="Verdana"/>
          <w:sz w:val="20"/>
          <w:szCs w:val="20"/>
        </w:rPr>
        <w:lastRenderedPageBreak/>
        <w:t xml:space="preserve">The subsequent </w:t>
      </w:r>
      <w:r>
        <w:rPr>
          <w:rFonts w:ascii="Verdana" w:hAnsi="Verdana"/>
          <w:i/>
          <w:iCs/>
          <w:sz w:val="20"/>
          <w:szCs w:val="20"/>
        </w:rPr>
        <w:t>Guideli</w:t>
      </w:r>
      <w:r>
        <w:rPr>
          <w:rFonts w:ascii="Verdana" w:hAnsi="Verdana"/>
          <w:i/>
          <w:iCs/>
          <w:sz w:val="20"/>
          <w:szCs w:val="20"/>
        </w:rPr>
        <w:t xml:space="preserve">ne </w:t>
      </w:r>
      <w:r>
        <w:rPr>
          <w:rFonts w:ascii="Verdana" w:hAnsi="Verdana"/>
          <w:sz w:val="20"/>
          <w:szCs w:val="20"/>
        </w:rPr>
        <w:t>document, developed by the parties collaboratively, deals in significant detail with the process required and criteria necessarily satisfied to warrant Advanced Progression.  The parties chose to emphasise that the assessment criteria for Advanced Progr</w:t>
      </w:r>
      <w:r>
        <w:rPr>
          <w:rFonts w:ascii="Verdana" w:hAnsi="Verdana"/>
          <w:sz w:val="20"/>
          <w:szCs w:val="20"/>
        </w:rPr>
        <w:t xml:space="preserve">ession should be stringent to ensure the maintenance of the standard the process was to support, i.e. </w:t>
      </w:r>
      <w:r>
        <w:rPr>
          <w:rFonts w:ascii="Verdana" w:hAnsi="Verdana"/>
          <w:sz w:val="20"/>
          <w:szCs w:val="20"/>
        </w:rPr>
        <w:t>“…</w:t>
      </w:r>
      <w:r>
        <w:rPr>
          <w:rFonts w:ascii="Verdana" w:hAnsi="Verdana"/>
          <w:sz w:val="20"/>
          <w:szCs w:val="20"/>
        </w:rPr>
        <w:t xml:space="preserve">nurses/midwives who consistently demonstrate excellence in clinical practice in nursing and midwifery. </w:t>
      </w:r>
      <w:r>
        <w:rPr>
          <w:rFonts w:ascii="Verdana" w:hAnsi="Verdana"/>
          <w:sz w:val="20"/>
          <w:szCs w:val="20"/>
        </w:rPr>
        <w:t>…</w:t>
      </w:r>
      <w:r>
        <w:rPr>
          <w:rFonts w:ascii="Verdana" w:hAnsi="Verdana"/>
          <w:sz w:val="20"/>
          <w:szCs w:val="20"/>
        </w:rPr>
        <w:t>It is important to ensure the integrity of the a</w:t>
      </w:r>
      <w:r>
        <w:rPr>
          <w:rFonts w:ascii="Verdana" w:hAnsi="Verdana"/>
          <w:sz w:val="20"/>
          <w:szCs w:val="20"/>
        </w:rPr>
        <w:t>ssessment process is maintained so only those nurses/midwives who meet the specified criteria are rewarded by Advanced Progression.</w:t>
      </w:r>
      <w:r>
        <w:rPr>
          <w:rFonts w:ascii="Verdana" w:hAnsi="Verdana"/>
          <w:sz w:val="20"/>
          <w:szCs w:val="20"/>
        </w:rPr>
        <w:t xml:space="preserve">” </w:t>
      </w:r>
      <w:r>
        <w:rPr>
          <w:rFonts w:ascii="Verdana" w:hAnsi="Verdana"/>
          <w:sz w:val="20"/>
          <w:szCs w:val="20"/>
        </w:rPr>
        <w:t xml:space="preserve">(Nursing and Midwifery Unit, Progression Grade 3, year 4 to year 5 Advanced Progression Grade 3, year 4 to year 6. </w:t>
      </w:r>
      <w:r>
        <w:rPr>
          <w:rFonts w:ascii="Verdana" w:hAnsi="Verdana"/>
          <w:i/>
          <w:iCs/>
          <w:sz w:val="20"/>
          <w:szCs w:val="20"/>
        </w:rPr>
        <w:t>Guidelin</w:t>
      </w:r>
      <w:r>
        <w:rPr>
          <w:rFonts w:ascii="Verdana" w:hAnsi="Verdana"/>
          <w:i/>
          <w:iCs/>
          <w:sz w:val="20"/>
          <w:szCs w:val="20"/>
        </w:rPr>
        <w:t>e,</w:t>
      </w:r>
      <w:r>
        <w:rPr>
          <w:rFonts w:ascii="Verdana" w:hAnsi="Verdana"/>
          <w:sz w:val="20"/>
          <w:szCs w:val="20"/>
        </w:rPr>
        <w:t xml:space="preserve"> updated 21 November 2012, clause 4, page 5)</w:t>
      </w:r>
    </w:p>
    <w:p w:rsidR="008C35C3" w:rsidRDefault="009337BE" w:rsidP="00D24052">
      <w:pPr>
        <w:pStyle w:val="BodyAA"/>
        <w:keepLines/>
        <w:numPr>
          <w:ilvl w:val="0"/>
          <w:numId w:val="30"/>
        </w:numPr>
        <w:suppressAutoHyphens/>
        <w:jc w:val="both"/>
        <w:rPr>
          <w:rFonts w:ascii="Verdana" w:eastAsia="Verdana" w:hAnsi="Verdana" w:cs="Verdana"/>
          <w:sz w:val="20"/>
          <w:szCs w:val="20"/>
        </w:rPr>
      </w:pPr>
      <w:r>
        <w:rPr>
          <w:rFonts w:ascii="Verdana" w:hAnsi="Verdana"/>
          <w:sz w:val="20"/>
          <w:szCs w:val="20"/>
        </w:rPr>
        <w:t>It is against this background that Mr Johnston indicated that there was no point taken against the commentary of RN Burdon</w:t>
      </w:r>
      <w:r>
        <w:rPr>
          <w:rFonts w:ascii="Verdana" w:hAnsi="Verdana"/>
          <w:sz w:val="20"/>
          <w:szCs w:val="20"/>
        </w:rPr>
        <w:t>’</w:t>
      </w:r>
      <w:r>
        <w:rPr>
          <w:rFonts w:ascii="Verdana" w:hAnsi="Verdana"/>
          <w:sz w:val="20"/>
          <w:szCs w:val="20"/>
        </w:rPr>
        <w:t>s peers and supervisors as to her work satisfying the high standard required.</w:t>
      </w:r>
    </w:p>
    <w:p w:rsidR="008C35C3" w:rsidRDefault="009337BE" w:rsidP="00A86F4E">
      <w:pPr>
        <w:pStyle w:val="BodyAA"/>
        <w:keepLines/>
        <w:suppressAutoHyphens/>
        <w:ind w:left="709" w:hanging="709"/>
        <w:jc w:val="both"/>
        <w:rPr>
          <w:rFonts w:ascii="Verdana" w:eastAsia="Verdana" w:hAnsi="Verdana" w:cs="Verdana"/>
          <w:sz w:val="20"/>
          <w:szCs w:val="20"/>
        </w:rPr>
      </w:pPr>
      <w:r>
        <w:rPr>
          <w:rFonts w:ascii="Verdana" w:hAnsi="Verdana"/>
          <w:b/>
          <w:bCs/>
          <w:sz w:val="20"/>
          <w:szCs w:val="20"/>
        </w:rPr>
        <w:t>Advanced</w:t>
      </w:r>
      <w:r>
        <w:rPr>
          <w:rFonts w:ascii="Verdana" w:hAnsi="Verdana"/>
          <w:b/>
          <w:bCs/>
          <w:sz w:val="20"/>
          <w:szCs w:val="20"/>
        </w:rPr>
        <w:t xml:space="preserve"> Progression</w:t>
      </w:r>
    </w:p>
    <w:p w:rsidR="008C35C3" w:rsidRDefault="009337BE" w:rsidP="00D24052">
      <w:pPr>
        <w:pStyle w:val="BodyAA"/>
        <w:keepLines/>
        <w:numPr>
          <w:ilvl w:val="0"/>
          <w:numId w:val="30"/>
        </w:numPr>
        <w:suppressAutoHyphens/>
        <w:jc w:val="both"/>
        <w:rPr>
          <w:rFonts w:ascii="Verdana" w:eastAsia="Verdana" w:hAnsi="Verdana" w:cs="Verdana"/>
          <w:sz w:val="20"/>
          <w:szCs w:val="20"/>
        </w:rPr>
      </w:pPr>
      <w:r>
        <w:rPr>
          <w:rFonts w:ascii="Verdana" w:hAnsi="Verdana"/>
          <w:sz w:val="20"/>
          <w:szCs w:val="20"/>
        </w:rPr>
        <w:t>Any consideration of Advanced Progression as a means of accelerating the incremental progress of a technically worthy Grade 3 RN must commence, in my view, with an overview of the context more generally.</w:t>
      </w:r>
    </w:p>
    <w:p w:rsidR="008C35C3" w:rsidRDefault="009337BE" w:rsidP="00D24052">
      <w:pPr>
        <w:pStyle w:val="BodyAA"/>
        <w:keepLines/>
        <w:numPr>
          <w:ilvl w:val="0"/>
          <w:numId w:val="30"/>
        </w:numPr>
        <w:suppressAutoHyphens/>
        <w:jc w:val="both"/>
        <w:rPr>
          <w:rFonts w:ascii="Verdana" w:eastAsia="Verdana" w:hAnsi="Verdana" w:cs="Verdana"/>
          <w:sz w:val="20"/>
          <w:szCs w:val="20"/>
        </w:rPr>
      </w:pPr>
      <w:r>
        <w:rPr>
          <w:rFonts w:ascii="Verdana" w:hAnsi="Verdana"/>
          <w:sz w:val="20"/>
          <w:szCs w:val="20"/>
        </w:rPr>
        <w:t>This entails an appreciation of the bre</w:t>
      </w:r>
      <w:r>
        <w:rPr>
          <w:rFonts w:ascii="Verdana" w:hAnsi="Verdana"/>
          <w:sz w:val="20"/>
          <w:szCs w:val="20"/>
        </w:rPr>
        <w:t xml:space="preserve">adth and depth industrially of the matters dealt with in the HoA and continued with further refinement in the subsequent dealings of the parties.  The Progression </w:t>
      </w:r>
      <w:r>
        <w:rPr>
          <w:rFonts w:ascii="Verdana" w:hAnsi="Verdana"/>
          <w:i/>
          <w:iCs/>
          <w:sz w:val="20"/>
          <w:szCs w:val="20"/>
        </w:rPr>
        <w:t>Guideline</w:t>
      </w:r>
      <w:r>
        <w:rPr>
          <w:rFonts w:ascii="Verdana" w:hAnsi="Verdana"/>
          <w:sz w:val="20"/>
          <w:szCs w:val="20"/>
        </w:rPr>
        <w:t xml:space="preserve"> of November 2012 formed part of this material (although not part of the HoA). What </w:t>
      </w:r>
      <w:r>
        <w:rPr>
          <w:rFonts w:ascii="Verdana" w:hAnsi="Verdana"/>
          <w:sz w:val="20"/>
          <w:szCs w:val="20"/>
        </w:rPr>
        <w:t>emerges is an understanding of the scope of the parties</w:t>
      </w:r>
      <w:r>
        <w:rPr>
          <w:rFonts w:ascii="Verdana" w:hAnsi="Verdana"/>
          <w:sz w:val="20"/>
          <w:szCs w:val="20"/>
        </w:rPr>
        <w:t xml:space="preserve">’ </w:t>
      </w:r>
      <w:r>
        <w:rPr>
          <w:rFonts w:ascii="Verdana" w:hAnsi="Verdana"/>
          <w:sz w:val="20"/>
          <w:szCs w:val="20"/>
        </w:rPr>
        <w:t>agreement, initially in the HoA.  Many pages set out the scale of the changes wrought, both as to rates of pay, to the career structure, to safe staffing levels and increases to shift penalties, publ</w:t>
      </w:r>
      <w:r>
        <w:rPr>
          <w:rFonts w:ascii="Verdana" w:hAnsi="Verdana"/>
          <w:sz w:val="20"/>
          <w:szCs w:val="20"/>
        </w:rPr>
        <w:t xml:space="preserve">ic holiday rates, Professional Development, In Charge Allowance, </w:t>
      </w:r>
      <w:r w:rsidR="00D34A20">
        <w:rPr>
          <w:rFonts w:ascii="Verdana" w:hAnsi="Verdana"/>
          <w:sz w:val="20"/>
          <w:szCs w:val="20"/>
        </w:rPr>
        <w:t>s</w:t>
      </w:r>
      <w:r>
        <w:rPr>
          <w:rFonts w:ascii="Verdana" w:hAnsi="Verdana"/>
          <w:sz w:val="20"/>
          <w:szCs w:val="20"/>
        </w:rPr>
        <w:t xml:space="preserve">abbatical </w:t>
      </w:r>
      <w:r w:rsidR="00D34A20">
        <w:rPr>
          <w:rFonts w:ascii="Verdana" w:hAnsi="Verdana"/>
          <w:sz w:val="20"/>
          <w:szCs w:val="20"/>
        </w:rPr>
        <w:t>p</w:t>
      </w:r>
      <w:r>
        <w:rPr>
          <w:rFonts w:ascii="Verdana" w:hAnsi="Verdana"/>
          <w:sz w:val="20"/>
          <w:szCs w:val="20"/>
        </w:rPr>
        <w:t>ackages to choose a representative few affecting nurses at various levels of the consolidated pay scale.</w:t>
      </w:r>
    </w:p>
    <w:p w:rsidR="008C35C3" w:rsidRDefault="009337BE" w:rsidP="00D24052">
      <w:pPr>
        <w:pStyle w:val="BodyAA"/>
        <w:keepLines/>
        <w:numPr>
          <w:ilvl w:val="0"/>
          <w:numId w:val="30"/>
        </w:numPr>
        <w:suppressAutoHyphens/>
        <w:jc w:val="both"/>
        <w:rPr>
          <w:rFonts w:ascii="Verdana" w:eastAsia="Verdana" w:hAnsi="Verdana" w:cs="Verdana"/>
          <w:sz w:val="20"/>
          <w:szCs w:val="20"/>
        </w:rPr>
      </w:pPr>
      <w:r>
        <w:rPr>
          <w:rFonts w:ascii="Verdana" w:hAnsi="Verdana"/>
          <w:sz w:val="20"/>
          <w:szCs w:val="20"/>
        </w:rPr>
        <w:t>Notwithstanding the detailed treatment of the parties evident in the draft</w:t>
      </w:r>
      <w:r>
        <w:rPr>
          <w:rFonts w:ascii="Verdana" w:hAnsi="Verdana"/>
          <w:sz w:val="20"/>
          <w:szCs w:val="20"/>
        </w:rPr>
        <w:t>ing of the HoA, it is also noteworthy that the parties anticipated, and at various places in the HoA provided for, the further development of an issue or aspect of the matters agreed in the HoA.</w:t>
      </w:r>
    </w:p>
    <w:p w:rsidR="008C35C3" w:rsidRDefault="009337BE" w:rsidP="00D24052">
      <w:pPr>
        <w:pStyle w:val="BodyAA"/>
        <w:keepLines/>
        <w:numPr>
          <w:ilvl w:val="0"/>
          <w:numId w:val="30"/>
        </w:numPr>
        <w:suppressAutoHyphens/>
        <w:jc w:val="both"/>
        <w:rPr>
          <w:rFonts w:ascii="Verdana" w:eastAsia="Verdana" w:hAnsi="Verdana" w:cs="Verdana"/>
          <w:sz w:val="20"/>
          <w:szCs w:val="20"/>
        </w:rPr>
      </w:pPr>
      <w:r>
        <w:rPr>
          <w:rFonts w:ascii="Verdana" w:hAnsi="Verdana"/>
          <w:sz w:val="20"/>
          <w:szCs w:val="20"/>
        </w:rPr>
        <w:t xml:space="preserve">The Advanced Progression provision is an example of this.  It bears repeating that </w:t>
      </w:r>
      <w:r w:rsidR="003A4DF1">
        <w:rPr>
          <w:rFonts w:ascii="Verdana" w:hAnsi="Verdana"/>
          <w:sz w:val="20"/>
          <w:szCs w:val="20"/>
        </w:rPr>
        <w:t>t</w:t>
      </w:r>
      <w:r>
        <w:rPr>
          <w:rFonts w:ascii="Verdana" w:hAnsi="Verdana"/>
          <w:sz w:val="20"/>
          <w:szCs w:val="20"/>
        </w:rPr>
        <w:t xml:space="preserve">he initial agreement reflected at clause 5.2.6 of the HoA succinctly states the position that, </w:t>
      </w:r>
      <w:r>
        <w:rPr>
          <w:rFonts w:ascii="Verdana" w:hAnsi="Verdana"/>
          <w:sz w:val="20"/>
          <w:szCs w:val="20"/>
        </w:rPr>
        <w:t>“</w:t>
      </w:r>
      <w:r>
        <w:rPr>
          <w:rFonts w:ascii="Verdana" w:hAnsi="Verdana"/>
          <w:sz w:val="20"/>
          <w:szCs w:val="20"/>
        </w:rPr>
        <w:t>Application for Advanced Progression to year 6 will also be available for tho</w:t>
      </w:r>
      <w:r>
        <w:rPr>
          <w:rFonts w:ascii="Verdana" w:hAnsi="Verdana"/>
          <w:sz w:val="20"/>
          <w:szCs w:val="20"/>
        </w:rPr>
        <w:t>se who have completed year 4.</w:t>
      </w:r>
      <w:r>
        <w:rPr>
          <w:rFonts w:ascii="Verdana" w:hAnsi="Verdana"/>
          <w:sz w:val="20"/>
          <w:szCs w:val="20"/>
        </w:rPr>
        <w:t xml:space="preserve">” </w:t>
      </w:r>
      <w:r>
        <w:rPr>
          <w:rFonts w:ascii="Verdana" w:hAnsi="Verdana"/>
          <w:sz w:val="20"/>
          <w:szCs w:val="20"/>
        </w:rPr>
        <w:t xml:space="preserve">(HoA 5.2.6)  Schedule 3 to the HoA </w:t>
      </w:r>
      <w:r>
        <w:rPr>
          <w:rFonts w:ascii="Verdana" w:hAnsi="Verdana"/>
          <w:sz w:val="20"/>
          <w:szCs w:val="20"/>
        </w:rPr>
        <w:t>‘</w:t>
      </w:r>
      <w:r>
        <w:rPr>
          <w:rFonts w:ascii="Verdana" w:hAnsi="Verdana"/>
          <w:sz w:val="20"/>
          <w:szCs w:val="20"/>
        </w:rPr>
        <w:t>Career Structure - Implementation Process</w:t>
      </w:r>
      <w:r>
        <w:rPr>
          <w:rFonts w:ascii="Verdana" w:hAnsi="Verdana"/>
          <w:sz w:val="20"/>
          <w:szCs w:val="20"/>
        </w:rPr>
        <w:t xml:space="preserve">’ </w:t>
      </w:r>
      <w:r>
        <w:rPr>
          <w:rFonts w:ascii="Verdana" w:hAnsi="Verdana"/>
          <w:sz w:val="20"/>
          <w:szCs w:val="20"/>
        </w:rPr>
        <w:t xml:space="preserve">supplements clause 5.2.6 by introducing the fact of the </w:t>
      </w:r>
      <w:r>
        <w:rPr>
          <w:rFonts w:ascii="Verdana" w:hAnsi="Verdana"/>
          <w:sz w:val="20"/>
          <w:szCs w:val="20"/>
        </w:rPr>
        <w:t>‘</w:t>
      </w:r>
      <w:r>
        <w:rPr>
          <w:rFonts w:ascii="Verdana" w:hAnsi="Verdana"/>
          <w:sz w:val="20"/>
          <w:szCs w:val="20"/>
        </w:rPr>
        <w:t>required criteria</w:t>
      </w:r>
      <w:r>
        <w:rPr>
          <w:rFonts w:ascii="Verdana" w:hAnsi="Verdana"/>
          <w:sz w:val="20"/>
          <w:szCs w:val="20"/>
        </w:rPr>
        <w:t>’</w:t>
      </w:r>
      <w:r>
        <w:rPr>
          <w:rFonts w:ascii="Verdana" w:hAnsi="Verdana"/>
          <w:sz w:val="20"/>
          <w:szCs w:val="20"/>
        </w:rPr>
        <w:t>, the responsibility resting with the RN concerned and the fact of peer</w:t>
      </w:r>
      <w:r>
        <w:rPr>
          <w:rFonts w:ascii="Verdana" w:hAnsi="Verdana"/>
          <w:sz w:val="20"/>
          <w:szCs w:val="20"/>
        </w:rPr>
        <w:t xml:space="preserve"> review.  Twice in four lines the agreed Implementation Process refers to nurses being advanced, first, </w:t>
      </w:r>
      <w:r>
        <w:rPr>
          <w:rFonts w:ascii="Verdana" w:hAnsi="Verdana"/>
          <w:sz w:val="20"/>
          <w:szCs w:val="20"/>
        </w:rPr>
        <w:t>“</w:t>
      </w:r>
      <w:r>
        <w:rPr>
          <w:rFonts w:ascii="Verdana" w:hAnsi="Verdana"/>
          <w:sz w:val="20"/>
          <w:szCs w:val="20"/>
        </w:rPr>
        <w:t xml:space="preserve">from year 4 to year 6 and second, </w:t>
      </w:r>
      <w:r>
        <w:rPr>
          <w:rFonts w:ascii="Verdana" w:hAnsi="Verdana"/>
          <w:sz w:val="20"/>
          <w:szCs w:val="20"/>
        </w:rPr>
        <w:t>“</w:t>
      </w:r>
      <w:r>
        <w:rPr>
          <w:rFonts w:ascii="Verdana" w:hAnsi="Verdana"/>
          <w:sz w:val="20"/>
          <w:szCs w:val="20"/>
        </w:rPr>
        <w:t>from Grade 3 (year 4 to year 6).</w:t>
      </w:r>
      <w:r>
        <w:rPr>
          <w:rFonts w:ascii="Verdana" w:hAnsi="Verdana"/>
          <w:sz w:val="20"/>
          <w:szCs w:val="20"/>
        </w:rPr>
        <w:t xml:space="preserve">” </w:t>
      </w:r>
      <w:r>
        <w:rPr>
          <w:rFonts w:ascii="Verdana" w:hAnsi="Verdana"/>
          <w:sz w:val="20"/>
          <w:szCs w:val="20"/>
        </w:rPr>
        <w:t>(HoA, Schedule 3)</w:t>
      </w:r>
    </w:p>
    <w:p w:rsidR="008C35C3" w:rsidRDefault="009337BE" w:rsidP="00D24052">
      <w:pPr>
        <w:pStyle w:val="BodyAA"/>
        <w:keepLines/>
        <w:numPr>
          <w:ilvl w:val="0"/>
          <w:numId w:val="30"/>
        </w:numPr>
        <w:suppressAutoHyphens/>
        <w:jc w:val="both"/>
        <w:rPr>
          <w:rFonts w:ascii="Verdana" w:eastAsia="Verdana" w:hAnsi="Verdana" w:cs="Verdana"/>
          <w:sz w:val="20"/>
          <w:szCs w:val="20"/>
        </w:rPr>
      </w:pPr>
      <w:r>
        <w:rPr>
          <w:rFonts w:ascii="Verdana" w:hAnsi="Verdana"/>
          <w:sz w:val="20"/>
          <w:szCs w:val="20"/>
        </w:rPr>
        <w:lastRenderedPageBreak/>
        <w:t xml:space="preserve">The </w:t>
      </w:r>
      <w:r>
        <w:rPr>
          <w:rFonts w:ascii="Verdana" w:hAnsi="Verdana"/>
          <w:i/>
          <w:iCs/>
          <w:sz w:val="20"/>
          <w:szCs w:val="20"/>
        </w:rPr>
        <w:t xml:space="preserve">Guideline </w:t>
      </w:r>
      <w:r>
        <w:rPr>
          <w:rFonts w:ascii="Verdana" w:hAnsi="Verdana"/>
          <w:sz w:val="20"/>
          <w:szCs w:val="20"/>
        </w:rPr>
        <w:t>pamphlet, ag</w:t>
      </w:r>
      <w:r w:rsidR="001F64ED">
        <w:rPr>
          <w:rFonts w:ascii="Verdana" w:hAnsi="Verdana"/>
          <w:sz w:val="20"/>
          <w:szCs w:val="20"/>
        </w:rPr>
        <w:t xml:space="preserve">reed, it should be noted, </w:t>
      </w:r>
      <w:r w:rsidR="00A26281">
        <w:rPr>
          <w:rFonts w:ascii="Verdana" w:hAnsi="Verdana"/>
          <w:sz w:val="20"/>
          <w:szCs w:val="20"/>
        </w:rPr>
        <w:t>sometime</w:t>
      </w:r>
      <w:r>
        <w:rPr>
          <w:rFonts w:ascii="Verdana" w:hAnsi="Verdana"/>
          <w:sz w:val="20"/>
          <w:szCs w:val="20"/>
        </w:rPr>
        <w:t xml:space="preserve"> after the HoA, similarly developed the exactitude surrounding Advanced Progression.  Having regard for the specificity with which all these provisions are drawn leads me to conclude that the parties came to a clear agreement about which there is</w:t>
      </w:r>
      <w:r>
        <w:rPr>
          <w:rFonts w:ascii="Verdana" w:hAnsi="Verdana"/>
          <w:sz w:val="20"/>
          <w:szCs w:val="20"/>
        </w:rPr>
        <w:t xml:space="preserve"> no uncertainty or ambiguity. One must, I have considered, be ever mindful that at the same time as the parties reached agreement in the HoA as to Advanced Progression, so too they reached agreement as to the short-lived interim Grade 3 increments or pay p</w:t>
      </w:r>
      <w:r>
        <w:rPr>
          <w:rFonts w:ascii="Verdana" w:hAnsi="Verdana"/>
          <w:sz w:val="20"/>
          <w:szCs w:val="20"/>
        </w:rPr>
        <w:t xml:space="preserve">oints, G3 y1a and G3 y1b. These considerations lead me </w:t>
      </w:r>
      <w:r w:rsidR="003A4DF1">
        <w:rPr>
          <w:rFonts w:ascii="Verdana" w:hAnsi="Verdana"/>
          <w:sz w:val="20"/>
          <w:szCs w:val="20"/>
        </w:rPr>
        <w:t>to construe</w:t>
      </w:r>
      <w:r>
        <w:rPr>
          <w:rFonts w:ascii="Verdana" w:hAnsi="Verdana"/>
          <w:sz w:val="20"/>
          <w:szCs w:val="20"/>
        </w:rPr>
        <w:t xml:space="preserve"> the HoA, when it legislates for Advanced Progression, to mean what it says. </w:t>
      </w:r>
    </w:p>
    <w:p w:rsidR="008C35C3" w:rsidRDefault="009337BE" w:rsidP="00D24052">
      <w:pPr>
        <w:pStyle w:val="BodyAA"/>
        <w:keepLines/>
        <w:numPr>
          <w:ilvl w:val="0"/>
          <w:numId w:val="30"/>
        </w:numPr>
        <w:suppressAutoHyphens/>
        <w:jc w:val="both"/>
        <w:rPr>
          <w:rFonts w:ascii="Verdana" w:eastAsia="Verdana" w:hAnsi="Verdana" w:cs="Verdana"/>
          <w:sz w:val="20"/>
          <w:szCs w:val="20"/>
        </w:rPr>
      </w:pPr>
      <w:r>
        <w:rPr>
          <w:rFonts w:ascii="Verdana" w:hAnsi="Verdana"/>
          <w:sz w:val="20"/>
          <w:szCs w:val="20"/>
        </w:rPr>
        <w:t xml:space="preserve">Similarly, I am unable to accept the argument that four completed years of service at Grade 3 is the same as </w:t>
      </w:r>
      <w:r>
        <w:rPr>
          <w:rFonts w:ascii="Verdana" w:hAnsi="Verdana"/>
          <w:sz w:val="20"/>
          <w:szCs w:val="20"/>
        </w:rPr>
        <w:t>‘</w:t>
      </w:r>
      <w:r>
        <w:rPr>
          <w:rFonts w:ascii="Verdana" w:hAnsi="Verdana"/>
          <w:sz w:val="20"/>
          <w:szCs w:val="20"/>
        </w:rPr>
        <w:t>G</w:t>
      </w:r>
      <w:r>
        <w:rPr>
          <w:rFonts w:ascii="Verdana" w:hAnsi="Verdana"/>
          <w:sz w:val="20"/>
          <w:szCs w:val="20"/>
        </w:rPr>
        <w:t>rade 3, Year 4</w:t>
      </w:r>
      <w:r>
        <w:rPr>
          <w:rFonts w:ascii="Verdana" w:hAnsi="Verdana"/>
          <w:sz w:val="20"/>
          <w:szCs w:val="20"/>
        </w:rPr>
        <w:t>’</w:t>
      </w:r>
      <w:r>
        <w:rPr>
          <w:rFonts w:ascii="Verdana" w:hAnsi="Verdana"/>
          <w:sz w:val="20"/>
          <w:szCs w:val="20"/>
        </w:rPr>
        <w:t>.  The ANMF argument was put in the following way in the written submissions.</w:t>
      </w:r>
    </w:p>
    <w:p w:rsidR="008C35C3" w:rsidRDefault="009337BE" w:rsidP="00D24052">
      <w:pPr>
        <w:pStyle w:val="BodyAA"/>
        <w:keepLines/>
        <w:numPr>
          <w:ilvl w:val="0"/>
          <w:numId w:val="30"/>
        </w:numPr>
        <w:suppressAutoHyphens/>
        <w:ind w:right="1082"/>
        <w:jc w:val="both"/>
        <w:rPr>
          <w:rFonts w:ascii="Verdana" w:eastAsia="Verdana" w:hAnsi="Verdana" w:cs="Verdana"/>
          <w:sz w:val="20"/>
          <w:szCs w:val="20"/>
        </w:rPr>
      </w:pPr>
      <w:r>
        <w:rPr>
          <w:rFonts w:ascii="Verdana" w:hAnsi="Verdana"/>
          <w:sz w:val="20"/>
          <w:szCs w:val="20"/>
        </w:rPr>
        <w:t>“</w:t>
      </w:r>
      <w:r>
        <w:rPr>
          <w:rFonts w:ascii="Verdana" w:hAnsi="Verdana"/>
          <w:sz w:val="20"/>
          <w:szCs w:val="20"/>
        </w:rPr>
        <w:t>13. Clause 3 of the Guidelines state that:</w:t>
      </w:r>
    </w:p>
    <w:p w:rsidR="008C35C3" w:rsidRDefault="009337BE" w:rsidP="00D24052">
      <w:pPr>
        <w:pStyle w:val="BodyAA"/>
        <w:keepLines/>
        <w:suppressAutoHyphens/>
        <w:ind w:left="709" w:right="1082"/>
        <w:jc w:val="both"/>
        <w:rPr>
          <w:rFonts w:ascii="Verdana" w:eastAsia="Verdana" w:hAnsi="Verdana" w:cs="Verdana"/>
          <w:i/>
          <w:iCs/>
          <w:sz w:val="20"/>
          <w:szCs w:val="20"/>
        </w:rPr>
      </w:pPr>
      <w:r>
        <w:rPr>
          <w:rFonts w:ascii="Verdana" w:hAnsi="Verdana"/>
          <w:i/>
          <w:iCs/>
          <w:sz w:val="20"/>
          <w:szCs w:val="20"/>
        </w:rPr>
        <w:t>Advanced Progression Grade 3, year 4 to year 6 - in accordance with the Nurses and Midwives heads (sic) of Agreement 20</w:t>
      </w:r>
      <w:r>
        <w:rPr>
          <w:rFonts w:ascii="Verdana" w:hAnsi="Verdana"/>
          <w:i/>
          <w:iCs/>
          <w:sz w:val="20"/>
          <w:szCs w:val="20"/>
        </w:rPr>
        <w:t>10 a Grade 3 nurse/midwife who has completed year 4 is able to apply for Advanced Progression to year 6</w:t>
      </w:r>
      <w:r>
        <w:rPr>
          <w:rFonts w:ascii="Verdana" w:hAnsi="Verdana"/>
          <w:i/>
          <w:iCs/>
          <w:sz w:val="20"/>
          <w:szCs w:val="20"/>
        </w:rPr>
        <w:t>…”</w:t>
      </w:r>
    </w:p>
    <w:p w:rsidR="008C35C3" w:rsidRDefault="009337BE" w:rsidP="00D24052">
      <w:pPr>
        <w:pStyle w:val="BodyAA"/>
        <w:keepLines/>
        <w:suppressAutoHyphens/>
        <w:ind w:left="709" w:right="1082"/>
        <w:jc w:val="both"/>
        <w:rPr>
          <w:rFonts w:ascii="Verdana" w:eastAsia="Verdana" w:hAnsi="Verdana" w:cs="Verdana"/>
          <w:sz w:val="20"/>
          <w:szCs w:val="20"/>
        </w:rPr>
      </w:pPr>
      <w:r>
        <w:rPr>
          <w:rFonts w:ascii="Verdana" w:hAnsi="Verdana"/>
          <w:sz w:val="20"/>
          <w:szCs w:val="20"/>
        </w:rPr>
        <w:t>14. ANMF submits that the Guidelines apply to all nurses and midwives, providing an opportunity to apply for advanced progression at the completion of</w:t>
      </w:r>
      <w:r>
        <w:rPr>
          <w:rFonts w:ascii="Verdana" w:hAnsi="Verdana"/>
          <w:sz w:val="20"/>
          <w:szCs w:val="20"/>
        </w:rPr>
        <w:t xml:space="preserve"> year 4.</w:t>
      </w:r>
    </w:p>
    <w:p w:rsidR="008C35C3" w:rsidRDefault="009337BE" w:rsidP="00D24052">
      <w:pPr>
        <w:pStyle w:val="BodyAA"/>
        <w:keepLines/>
        <w:suppressAutoHyphens/>
        <w:ind w:left="709" w:right="1082"/>
        <w:jc w:val="both"/>
        <w:rPr>
          <w:rFonts w:ascii="Verdana" w:eastAsia="Verdana" w:hAnsi="Verdana" w:cs="Verdana"/>
          <w:sz w:val="20"/>
          <w:szCs w:val="20"/>
        </w:rPr>
      </w:pPr>
      <w:r>
        <w:rPr>
          <w:rFonts w:ascii="Verdana" w:hAnsi="Verdana"/>
          <w:sz w:val="20"/>
          <w:szCs w:val="20"/>
        </w:rPr>
        <w:t>15. The Guidelines do not state that applicants need to have completed Grade 3 Year 4. Grade 3 Year 4 is simply a pay point in the salary structure.</w:t>
      </w:r>
      <w:r>
        <w:rPr>
          <w:rFonts w:ascii="Verdana" w:hAnsi="Verdana"/>
          <w:sz w:val="20"/>
          <w:szCs w:val="20"/>
        </w:rPr>
        <w:t xml:space="preserve">” </w:t>
      </w:r>
      <w:r>
        <w:rPr>
          <w:rFonts w:ascii="Verdana" w:hAnsi="Verdana"/>
          <w:sz w:val="20"/>
          <w:szCs w:val="20"/>
        </w:rPr>
        <w:t>(ANMF Written Submissions, paragraphs 13-15)</w:t>
      </w:r>
    </w:p>
    <w:p w:rsidR="008C35C3" w:rsidRDefault="009337BE" w:rsidP="00D24052">
      <w:pPr>
        <w:pStyle w:val="BodyAA"/>
        <w:keepLines/>
        <w:numPr>
          <w:ilvl w:val="0"/>
          <w:numId w:val="30"/>
        </w:numPr>
        <w:suppressAutoHyphens/>
        <w:jc w:val="both"/>
        <w:rPr>
          <w:rFonts w:ascii="Verdana" w:eastAsia="Verdana" w:hAnsi="Verdana" w:cs="Verdana"/>
          <w:sz w:val="20"/>
          <w:szCs w:val="20"/>
        </w:rPr>
      </w:pPr>
      <w:r>
        <w:rPr>
          <w:rFonts w:ascii="Verdana" w:hAnsi="Verdana"/>
          <w:sz w:val="20"/>
          <w:szCs w:val="20"/>
        </w:rPr>
        <w:t xml:space="preserve">My understanding of the HoA, the 2013 Interim Agreement and the </w:t>
      </w:r>
      <w:r>
        <w:rPr>
          <w:rFonts w:ascii="Verdana" w:hAnsi="Verdana"/>
          <w:i/>
          <w:iCs/>
          <w:sz w:val="20"/>
          <w:szCs w:val="20"/>
        </w:rPr>
        <w:t>Guideline</w:t>
      </w:r>
      <w:r>
        <w:rPr>
          <w:rFonts w:ascii="Verdana" w:hAnsi="Verdana"/>
          <w:sz w:val="20"/>
          <w:szCs w:val="20"/>
        </w:rPr>
        <w:t xml:space="preserve"> is at odds with this submission.  It is, in my view, abundantly clear that the parties</w:t>
      </w:r>
      <w:r>
        <w:rPr>
          <w:rFonts w:ascii="Verdana" w:hAnsi="Verdana"/>
          <w:sz w:val="20"/>
          <w:szCs w:val="20"/>
        </w:rPr>
        <w:t xml:space="preserve">’ </w:t>
      </w:r>
      <w:r>
        <w:rPr>
          <w:rFonts w:ascii="Verdana" w:hAnsi="Verdana"/>
          <w:sz w:val="20"/>
          <w:szCs w:val="20"/>
        </w:rPr>
        <w:t>agreement provides that Advanced Progression is available to an RN who has completed Year 4 of</w:t>
      </w:r>
      <w:r>
        <w:rPr>
          <w:rFonts w:ascii="Verdana" w:hAnsi="Verdana"/>
          <w:sz w:val="20"/>
          <w:szCs w:val="20"/>
        </w:rPr>
        <w:t xml:space="preserve"> Grade 3.  The parties consistently said as much and were constant with their nomenclature.  Reflective of this, the </w:t>
      </w:r>
      <w:r>
        <w:rPr>
          <w:rFonts w:ascii="Verdana" w:hAnsi="Verdana"/>
          <w:i/>
          <w:iCs/>
          <w:sz w:val="20"/>
          <w:szCs w:val="20"/>
        </w:rPr>
        <w:t>Guideline</w:t>
      </w:r>
      <w:r>
        <w:rPr>
          <w:rFonts w:ascii="Verdana" w:hAnsi="Verdana"/>
          <w:sz w:val="20"/>
          <w:szCs w:val="20"/>
        </w:rPr>
        <w:t xml:space="preserve"> does provide that an applicant for Advanced Progression must have completed Year 4 of Grade 3.  This is what the expressions </w:t>
      </w:r>
      <w:r>
        <w:rPr>
          <w:rFonts w:ascii="Verdana" w:hAnsi="Verdana"/>
          <w:sz w:val="20"/>
          <w:szCs w:val="20"/>
        </w:rPr>
        <w:t>‘</w:t>
      </w:r>
      <w:r>
        <w:rPr>
          <w:rFonts w:ascii="Verdana" w:hAnsi="Verdana"/>
          <w:sz w:val="20"/>
          <w:szCs w:val="20"/>
        </w:rPr>
        <w:t>Gra</w:t>
      </w:r>
      <w:r>
        <w:rPr>
          <w:rFonts w:ascii="Verdana" w:hAnsi="Verdana"/>
          <w:sz w:val="20"/>
          <w:szCs w:val="20"/>
        </w:rPr>
        <w:t>de 3, year 4 to year 6</w:t>
      </w:r>
      <w:r>
        <w:rPr>
          <w:rFonts w:ascii="Verdana" w:hAnsi="Verdana"/>
          <w:sz w:val="20"/>
          <w:szCs w:val="20"/>
        </w:rPr>
        <w:t xml:space="preserve">’ </w:t>
      </w:r>
      <w:r>
        <w:rPr>
          <w:rFonts w:ascii="Verdana" w:hAnsi="Verdana"/>
          <w:sz w:val="20"/>
          <w:szCs w:val="20"/>
        </w:rPr>
        <w:t xml:space="preserve">and </w:t>
      </w:r>
      <w:r>
        <w:rPr>
          <w:rFonts w:ascii="Verdana" w:hAnsi="Verdana"/>
          <w:sz w:val="20"/>
          <w:szCs w:val="20"/>
        </w:rPr>
        <w:t>‘</w:t>
      </w:r>
      <w:r>
        <w:rPr>
          <w:rFonts w:ascii="Verdana" w:hAnsi="Verdana"/>
          <w:sz w:val="20"/>
          <w:szCs w:val="20"/>
        </w:rPr>
        <w:t>a Grade 3 nurse/midwife who has completed year 4 is able to apply for Advanced Progression to year 6</w:t>
      </w:r>
      <w:r>
        <w:rPr>
          <w:rFonts w:ascii="Verdana" w:hAnsi="Verdana"/>
          <w:sz w:val="20"/>
          <w:szCs w:val="20"/>
        </w:rPr>
        <w:t xml:space="preserve">’ </w:t>
      </w:r>
      <w:r>
        <w:rPr>
          <w:rFonts w:ascii="Verdana" w:hAnsi="Verdana"/>
          <w:sz w:val="20"/>
          <w:szCs w:val="20"/>
        </w:rPr>
        <w:t xml:space="preserve">found at Clause 3 of the </w:t>
      </w:r>
      <w:r>
        <w:rPr>
          <w:rFonts w:ascii="Verdana" w:hAnsi="Verdana"/>
          <w:i/>
          <w:iCs/>
          <w:sz w:val="20"/>
          <w:szCs w:val="20"/>
        </w:rPr>
        <w:t>Guideline</w:t>
      </w:r>
      <w:r>
        <w:rPr>
          <w:rFonts w:ascii="Verdana" w:hAnsi="Verdana"/>
          <w:sz w:val="20"/>
          <w:szCs w:val="20"/>
        </w:rPr>
        <w:t xml:space="preserve"> mean. </w:t>
      </w:r>
    </w:p>
    <w:p w:rsidR="008C35C3" w:rsidRDefault="009337BE" w:rsidP="00D24052">
      <w:pPr>
        <w:pStyle w:val="BodyAA"/>
        <w:keepLines/>
        <w:numPr>
          <w:ilvl w:val="0"/>
          <w:numId w:val="30"/>
        </w:numPr>
        <w:suppressAutoHyphens/>
        <w:jc w:val="both"/>
        <w:rPr>
          <w:rFonts w:ascii="Verdana" w:eastAsia="Verdana" w:hAnsi="Verdana" w:cs="Verdana"/>
          <w:sz w:val="20"/>
          <w:szCs w:val="20"/>
        </w:rPr>
      </w:pPr>
      <w:r>
        <w:rPr>
          <w:rFonts w:ascii="Verdana" w:hAnsi="Verdana"/>
          <w:sz w:val="20"/>
          <w:szCs w:val="20"/>
        </w:rPr>
        <w:t xml:space="preserve">The HoA uses the designations Grade and Year (whether the </w:t>
      </w:r>
      <w:r>
        <w:rPr>
          <w:rFonts w:ascii="Verdana" w:hAnsi="Verdana"/>
          <w:sz w:val="20"/>
          <w:szCs w:val="20"/>
        </w:rPr>
        <w:t>‘</w:t>
      </w:r>
      <w:r>
        <w:rPr>
          <w:rFonts w:ascii="Verdana" w:hAnsi="Verdana"/>
          <w:sz w:val="20"/>
          <w:szCs w:val="20"/>
        </w:rPr>
        <w:t>y</w:t>
      </w:r>
      <w:r>
        <w:rPr>
          <w:rFonts w:ascii="Verdana" w:hAnsi="Verdana"/>
          <w:sz w:val="20"/>
          <w:szCs w:val="20"/>
        </w:rPr>
        <w:t xml:space="preserve">’ </w:t>
      </w:r>
      <w:r>
        <w:rPr>
          <w:rFonts w:ascii="Verdana" w:hAnsi="Verdana"/>
          <w:sz w:val="20"/>
          <w:szCs w:val="20"/>
        </w:rPr>
        <w:t xml:space="preserve">in </w:t>
      </w:r>
      <w:r>
        <w:rPr>
          <w:rFonts w:ascii="Verdana" w:hAnsi="Verdana"/>
          <w:sz w:val="20"/>
          <w:szCs w:val="20"/>
        </w:rPr>
        <w:t>‘</w:t>
      </w:r>
      <w:r>
        <w:rPr>
          <w:rFonts w:ascii="Verdana" w:hAnsi="Verdana"/>
          <w:sz w:val="20"/>
          <w:szCs w:val="20"/>
        </w:rPr>
        <w:t>year</w:t>
      </w:r>
      <w:r>
        <w:rPr>
          <w:rFonts w:ascii="Verdana" w:hAnsi="Verdana"/>
          <w:sz w:val="20"/>
          <w:szCs w:val="20"/>
        </w:rPr>
        <w:t xml:space="preserve">’ </w:t>
      </w:r>
      <w:r>
        <w:rPr>
          <w:rFonts w:ascii="Verdana" w:hAnsi="Verdana"/>
          <w:sz w:val="20"/>
          <w:szCs w:val="20"/>
        </w:rPr>
        <w:t>is capitali</w:t>
      </w:r>
      <w:r>
        <w:rPr>
          <w:rFonts w:ascii="Verdana" w:hAnsi="Verdana"/>
          <w:sz w:val="20"/>
          <w:szCs w:val="20"/>
        </w:rPr>
        <w:t>sed or not) to carefully deli</w:t>
      </w:r>
      <w:r w:rsidR="001F64ED">
        <w:rPr>
          <w:rFonts w:ascii="Verdana" w:hAnsi="Verdana"/>
          <w:sz w:val="20"/>
          <w:szCs w:val="20"/>
        </w:rPr>
        <w:t xml:space="preserve">neate specific place within the, then </w:t>
      </w:r>
      <w:r>
        <w:rPr>
          <w:rFonts w:ascii="Verdana" w:hAnsi="Verdana"/>
          <w:sz w:val="20"/>
          <w:szCs w:val="20"/>
        </w:rPr>
        <w:t>new</w:t>
      </w:r>
      <w:r w:rsidR="001F64ED">
        <w:rPr>
          <w:rFonts w:ascii="Verdana" w:hAnsi="Verdana"/>
          <w:sz w:val="20"/>
          <w:szCs w:val="20"/>
        </w:rPr>
        <w:t>,</w:t>
      </w:r>
      <w:r>
        <w:rPr>
          <w:rFonts w:ascii="Verdana" w:hAnsi="Verdana"/>
          <w:sz w:val="20"/>
          <w:szCs w:val="20"/>
        </w:rPr>
        <w:t xml:space="preserve"> classification structure.  In respect of Advanced Progression, Grade 3 Year 4 is not </w:t>
      </w:r>
      <w:r>
        <w:rPr>
          <w:rFonts w:ascii="Verdana" w:hAnsi="Verdana"/>
          <w:sz w:val="20"/>
          <w:szCs w:val="20"/>
        </w:rPr>
        <w:t>“</w:t>
      </w:r>
      <w:r>
        <w:rPr>
          <w:rFonts w:ascii="Verdana" w:hAnsi="Verdana"/>
          <w:sz w:val="20"/>
          <w:szCs w:val="20"/>
        </w:rPr>
        <w:t>simply a pay point in the salary structure</w:t>
      </w:r>
      <w:r>
        <w:rPr>
          <w:rFonts w:ascii="Verdana" w:hAnsi="Verdana"/>
          <w:sz w:val="20"/>
          <w:szCs w:val="20"/>
        </w:rPr>
        <w:t>”</w:t>
      </w:r>
      <w:r>
        <w:rPr>
          <w:rFonts w:ascii="Verdana" w:hAnsi="Verdana"/>
          <w:sz w:val="20"/>
          <w:szCs w:val="20"/>
        </w:rPr>
        <w:t>. Its completion is the exact incremental condition pre</w:t>
      </w:r>
      <w:r>
        <w:rPr>
          <w:rFonts w:ascii="Verdana" w:hAnsi="Verdana"/>
          <w:sz w:val="20"/>
          <w:szCs w:val="20"/>
        </w:rPr>
        <w:t>cedent, created by the parties</w:t>
      </w:r>
      <w:r>
        <w:rPr>
          <w:rFonts w:ascii="Verdana" w:hAnsi="Verdana"/>
          <w:sz w:val="20"/>
          <w:szCs w:val="20"/>
        </w:rPr>
        <w:t xml:space="preserve">’ </w:t>
      </w:r>
      <w:r>
        <w:rPr>
          <w:rFonts w:ascii="Verdana" w:hAnsi="Verdana"/>
          <w:sz w:val="20"/>
          <w:szCs w:val="20"/>
        </w:rPr>
        <w:t xml:space="preserve">agreement, to permit an application for Advanced Progression. </w:t>
      </w:r>
    </w:p>
    <w:p w:rsidR="008C35C3" w:rsidRDefault="009337BE" w:rsidP="00A86F4E">
      <w:pPr>
        <w:pStyle w:val="BodyAA"/>
        <w:keepLines/>
        <w:suppressAutoHyphens/>
        <w:ind w:left="709" w:hanging="709"/>
        <w:jc w:val="both"/>
        <w:rPr>
          <w:rFonts w:ascii="Verdana" w:eastAsia="Verdana" w:hAnsi="Verdana" w:cs="Verdana"/>
          <w:sz w:val="20"/>
          <w:szCs w:val="20"/>
        </w:rPr>
      </w:pPr>
      <w:r>
        <w:rPr>
          <w:rFonts w:ascii="Verdana" w:hAnsi="Verdana"/>
          <w:b/>
          <w:bCs/>
          <w:sz w:val="20"/>
          <w:szCs w:val="20"/>
        </w:rPr>
        <w:t>The Interim Pay Scales and Advancement by Merit</w:t>
      </w:r>
    </w:p>
    <w:p w:rsidR="008C35C3" w:rsidRDefault="009337BE" w:rsidP="00A26281">
      <w:pPr>
        <w:pStyle w:val="BodyAA"/>
        <w:keepLines/>
        <w:numPr>
          <w:ilvl w:val="0"/>
          <w:numId w:val="30"/>
        </w:numPr>
        <w:suppressAutoHyphens/>
        <w:jc w:val="both"/>
        <w:rPr>
          <w:rFonts w:ascii="Verdana" w:eastAsia="Verdana" w:hAnsi="Verdana" w:cs="Verdana"/>
          <w:sz w:val="20"/>
          <w:szCs w:val="20"/>
        </w:rPr>
      </w:pPr>
      <w:r>
        <w:rPr>
          <w:rFonts w:ascii="Verdana" w:hAnsi="Verdana"/>
          <w:sz w:val="20"/>
          <w:szCs w:val="20"/>
        </w:rPr>
        <w:lastRenderedPageBreak/>
        <w:t xml:space="preserve">The ANMF application deals with the fact of the new </w:t>
      </w:r>
      <w:r>
        <w:rPr>
          <w:rFonts w:ascii="Verdana" w:hAnsi="Verdana"/>
          <w:sz w:val="20"/>
          <w:szCs w:val="20"/>
        </w:rPr>
        <w:t>‘</w:t>
      </w:r>
      <w:r>
        <w:rPr>
          <w:rFonts w:ascii="Verdana" w:hAnsi="Verdana"/>
          <w:sz w:val="20"/>
          <w:szCs w:val="20"/>
        </w:rPr>
        <w:t>single spine</w:t>
      </w:r>
      <w:r>
        <w:rPr>
          <w:rFonts w:ascii="Verdana" w:hAnsi="Verdana"/>
          <w:sz w:val="20"/>
          <w:szCs w:val="20"/>
        </w:rPr>
        <w:t xml:space="preserve">’ </w:t>
      </w:r>
      <w:r>
        <w:rPr>
          <w:rFonts w:ascii="Verdana" w:hAnsi="Verdana"/>
          <w:sz w:val="20"/>
          <w:szCs w:val="20"/>
        </w:rPr>
        <w:t>classification structure and elements of the a</w:t>
      </w:r>
      <w:r>
        <w:rPr>
          <w:rFonts w:ascii="Verdana" w:hAnsi="Verdana"/>
          <w:sz w:val="20"/>
          <w:szCs w:val="20"/>
        </w:rPr>
        <w:t>greement that created it.  Central to the melding of disparate classifications to achieve an integrated pay structure were the use of special transition arrangements and modified and interim pay points.  The task of creating a single-spine classification i</w:t>
      </w:r>
      <w:r>
        <w:rPr>
          <w:rFonts w:ascii="Verdana" w:hAnsi="Verdana"/>
          <w:sz w:val="20"/>
          <w:szCs w:val="20"/>
        </w:rPr>
        <w:t>s likely to have been challenging and intricate.  The charts forming the schedules before the Commission attest to this.</w:t>
      </w:r>
    </w:p>
    <w:p w:rsidR="008C35C3" w:rsidRDefault="009337BE" w:rsidP="00A26281">
      <w:pPr>
        <w:pStyle w:val="BodyAA"/>
        <w:keepLines/>
        <w:numPr>
          <w:ilvl w:val="0"/>
          <w:numId w:val="30"/>
        </w:numPr>
        <w:suppressAutoHyphens/>
        <w:jc w:val="both"/>
        <w:rPr>
          <w:rFonts w:ascii="Verdana" w:eastAsia="Verdana" w:hAnsi="Verdana" w:cs="Verdana"/>
          <w:sz w:val="20"/>
          <w:szCs w:val="20"/>
        </w:rPr>
      </w:pPr>
      <w:r>
        <w:rPr>
          <w:rFonts w:ascii="Verdana" w:hAnsi="Verdana"/>
          <w:sz w:val="20"/>
          <w:szCs w:val="20"/>
        </w:rPr>
        <w:t xml:space="preserve">The ANMF submission acknowledged that insofar as Grade 3 was concerned the interim pay points were necessary </w:t>
      </w:r>
      <w:r>
        <w:rPr>
          <w:rFonts w:ascii="Verdana" w:hAnsi="Verdana"/>
          <w:sz w:val="20"/>
          <w:szCs w:val="20"/>
        </w:rPr>
        <w:t>“</w:t>
      </w:r>
      <w:r>
        <w:rPr>
          <w:rFonts w:ascii="Verdana" w:hAnsi="Verdana"/>
          <w:sz w:val="20"/>
          <w:szCs w:val="20"/>
        </w:rPr>
        <w:t xml:space="preserve">in gradually introducing </w:t>
      </w:r>
      <w:r>
        <w:rPr>
          <w:rFonts w:ascii="Verdana" w:hAnsi="Verdana"/>
          <w:sz w:val="20"/>
          <w:szCs w:val="20"/>
        </w:rPr>
        <w:t>a change in pay scale</w:t>
      </w:r>
      <w:r>
        <w:rPr>
          <w:rFonts w:ascii="Verdana" w:hAnsi="Verdana"/>
          <w:sz w:val="20"/>
          <w:szCs w:val="20"/>
        </w:rPr>
        <w:t>…</w:t>
      </w:r>
      <w:r>
        <w:rPr>
          <w:rFonts w:ascii="Verdana" w:hAnsi="Verdana"/>
          <w:sz w:val="20"/>
          <w:szCs w:val="20"/>
        </w:rPr>
        <w:t>given the new career structure.</w:t>
      </w:r>
      <w:r>
        <w:rPr>
          <w:rFonts w:ascii="Verdana" w:hAnsi="Verdana"/>
          <w:sz w:val="20"/>
          <w:szCs w:val="20"/>
        </w:rPr>
        <w:t xml:space="preserve">” </w:t>
      </w:r>
      <w:r>
        <w:rPr>
          <w:rFonts w:ascii="Verdana" w:hAnsi="Verdana"/>
          <w:sz w:val="20"/>
          <w:szCs w:val="20"/>
        </w:rPr>
        <w:t>(ANMF Written Submission, paragraph 25)  The submission was that by virtue of the need for transitional increments in the Grade 3 pay scale, RNs were affected.  The material before the Commission, part</w:t>
      </w:r>
      <w:r>
        <w:rPr>
          <w:rFonts w:ascii="Verdana" w:hAnsi="Verdana"/>
          <w:sz w:val="20"/>
          <w:szCs w:val="20"/>
        </w:rPr>
        <w:t xml:space="preserve">icularly a coloured chart which was Exhibit ANMF 2, reflects that this was so. </w:t>
      </w:r>
    </w:p>
    <w:p w:rsidR="008C35C3" w:rsidRDefault="009337BE" w:rsidP="00A26281">
      <w:pPr>
        <w:pStyle w:val="BodyAA"/>
        <w:keepLines/>
        <w:numPr>
          <w:ilvl w:val="0"/>
          <w:numId w:val="30"/>
        </w:numPr>
        <w:suppressAutoHyphens/>
        <w:jc w:val="both"/>
        <w:rPr>
          <w:rFonts w:ascii="Verdana" w:eastAsia="Verdana" w:hAnsi="Verdana" w:cs="Verdana"/>
          <w:sz w:val="20"/>
          <w:szCs w:val="20"/>
        </w:rPr>
      </w:pPr>
      <w:r>
        <w:rPr>
          <w:rFonts w:ascii="Verdana" w:hAnsi="Verdana"/>
          <w:sz w:val="20"/>
          <w:szCs w:val="20"/>
        </w:rPr>
        <w:t>Close attention to the parties</w:t>
      </w:r>
      <w:r>
        <w:rPr>
          <w:rFonts w:ascii="Verdana" w:hAnsi="Verdana"/>
          <w:sz w:val="20"/>
          <w:szCs w:val="20"/>
        </w:rPr>
        <w:t xml:space="preserve">’ </w:t>
      </w:r>
      <w:r>
        <w:rPr>
          <w:rFonts w:ascii="Verdana" w:hAnsi="Verdana"/>
          <w:sz w:val="20"/>
          <w:szCs w:val="20"/>
        </w:rPr>
        <w:t>agreement, as it affects Grade 3, reflects the detailed workings of the agreement.  I have endeavoured to set out the newly devised Grade 3 RN g</w:t>
      </w:r>
      <w:r>
        <w:rPr>
          <w:rFonts w:ascii="Verdana" w:hAnsi="Verdana"/>
          <w:sz w:val="20"/>
          <w:szCs w:val="20"/>
        </w:rPr>
        <w:t>raduate classification structure in the following table which derives closely from ANMF 2 - although in a different format.</w:t>
      </w:r>
    </w:p>
    <w:p w:rsidR="001F64ED" w:rsidRPr="001F64ED" w:rsidRDefault="001F64ED" w:rsidP="00A86F4E">
      <w:pPr>
        <w:pStyle w:val="BodyAA"/>
        <w:keepLines/>
        <w:suppressAutoHyphens/>
        <w:ind w:left="709" w:hanging="709"/>
        <w:jc w:val="both"/>
        <w:rPr>
          <w:rFonts w:ascii="Verdana" w:eastAsia="Verdana" w:hAnsi="Verdana" w:cs="Verdana"/>
          <w:sz w:val="20"/>
          <w:szCs w:val="20"/>
        </w:rPr>
      </w:pPr>
    </w:p>
    <w:tbl>
      <w:tblPr>
        <w:tblW w:w="8669" w:type="dxa"/>
        <w:tblInd w:w="89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59"/>
        <w:gridCol w:w="1446"/>
        <w:gridCol w:w="1448"/>
        <w:gridCol w:w="1438"/>
        <w:gridCol w:w="1439"/>
        <w:gridCol w:w="1439"/>
      </w:tblGrid>
      <w:tr w:rsidR="008C35C3" w:rsidTr="0081172A">
        <w:trPr>
          <w:trHeight w:val="280"/>
        </w:trPr>
        <w:tc>
          <w:tcPr>
            <w:tcW w:w="1459" w:type="dxa"/>
            <w:tcBorders>
              <w:top w:val="single" w:sz="4" w:space="0" w:color="000000"/>
              <w:left w:val="single" w:sz="4" w:space="0" w:color="000000"/>
              <w:bottom w:val="single" w:sz="18" w:space="0" w:color="000000"/>
              <w:right w:val="single" w:sz="4" w:space="0" w:color="000000"/>
            </w:tcBorders>
            <w:shd w:val="clear" w:color="auto" w:fill="auto"/>
            <w:tcMar>
              <w:top w:w="80" w:type="dxa"/>
              <w:left w:w="80" w:type="dxa"/>
              <w:bottom w:w="80" w:type="dxa"/>
              <w:right w:w="80" w:type="dxa"/>
            </w:tcMar>
          </w:tcPr>
          <w:p w:rsidR="008C35C3" w:rsidRDefault="009337BE">
            <w:pPr>
              <w:pStyle w:val="BodyAA"/>
              <w:keepLines/>
              <w:suppressAutoHyphens/>
              <w:jc w:val="both"/>
            </w:pPr>
            <w:r>
              <w:rPr>
                <w:rFonts w:ascii="Verdana" w:hAnsi="Verdana"/>
                <w:sz w:val="20"/>
                <w:szCs w:val="20"/>
              </w:rPr>
              <w:t>2009</w:t>
            </w:r>
          </w:p>
        </w:tc>
        <w:tc>
          <w:tcPr>
            <w:tcW w:w="1446" w:type="dxa"/>
            <w:tcBorders>
              <w:top w:val="single" w:sz="4" w:space="0" w:color="000000"/>
              <w:left w:val="single" w:sz="4" w:space="0" w:color="000000"/>
              <w:bottom w:val="single" w:sz="18" w:space="0" w:color="000000"/>
              <w:right w:val="single" w:sz="4" w:space="0" w:color="000000"/>
            </w:tcBorders>
            <w:shd w:val="clear" w:color="auto" w:fill="auto"/>
            <w:tcMar>
              <w:top w:w="80" w:type="dxa"/>
              <w:left w:w="80" w:type="dxa"/>
              <w:bottom w:w="80" w:type="dxa"/>
              <w:right w:w="80" w:type="dxa"/>
            </w:tcMar>
          </w:tcPr>
          <w:p w:rsidR="008C35C3" w:rsidRDefault="009337BE">
            <w:pPr>
              <w:pStyle w:val="BodyAA"/>
              <w:keepLines/>
              <w:suppressAutoHyphens/>
              <w:jc w:val="both"/>
            </w:pPr>
            <w:r>
              <w:rPr>
                <w:rFonts w:ascii="Verdana" w:hAnsi="Verdana"/>
                <w:sz w:val="20"/>
                <w:szCs w:val="20"/>
              </w:rPr>
              <w:t>G3 y1      8</w:t>
            </w:r>
          </w:p>
        </w:tc>
        <w:tc>
          <w:tcPr>
            <w:tcW w:w="1448" w:type="dxa"/>
            <w:tcBorders>
              <w:top w:val="single" w:sz="4" w:space="0" w:color="000000"/>
              <w:left w:val="single" w:sz="4" w:space="0" w:color="000000"/>
              <w:bottom w:val="single" w:sz="18" w:space="0" w:color="000000"/>
              <w:right w:val="single" w:sz="4" w:space="0" w:color="000000"/>
            </w:tcBorders>
            <w:shd w:val="clear" w:color="auto" w:fill="auto"/>
            <w:tcMar>
              <w:top w:w="80" w:type="dxa"/>
              <w:left w:w="80" w:type="dxa"/>
              <w:bottom w:w="80" w:type="dxa"/>
              <w:right w:w="80" w:type="dxa"/>
            </w:tcMar>
          </w:tcPr>
          <w:p w:rsidR="008C35C3" w:rsidRDefault="009337BE">
            <w:pPr>
              <w:pStyle w:val="BodyAA"/>
              <w:keepLines/>
              <w:suppressAutoHyphens/>
              <w:jc w:val="both"/>
            </w:pPr>
            <w:r>
              <w:rPr>
                <w:rFonts w:ascii="Verdana" w:hAnsi="Verdana"/>
                <w:sz w:val="20"/>
                <w:szCs w:val="20"/>
              </w:rPr>
              <w:t>G3 y2      9</w:t>
            </w:r>
          </w:p>
        </w:tc>
        <w:tc>
          <w:tcPr>
            <w:tcW w:w="1438" w:type="dxa"/>
            <w:tcBorders>
              <w:top w:val="single" w:sz="4" w:space="0" w:color="000000"/>
              <w:left w:val="single" w:sz="4" w:space="0" w:color="000000"/>
              <w:bottom w:val="single" w:sz="18" w:space="0" w:color="000000"/>
              <w:right w:val="single" w:sz="4" w:space="0" w:color="000000"/>
            </w:tcBorders>
            <w:shd w:val="clear" w:color="auto" w:fill="auto"/>
            <w:tcMar>
              <w:top w:w="80" w:type="dxa"/>
              <w:left w:w="80" w:type="dxa"/>
              <w:bottom w:w="80" w:type="dxa"/>
              <w:right w:w="80" w:type="dxa"/>
            </w:tcMar>
          </w:tcPr>
          <w:p w:rsidR="008C35C3" w:rsidRDefault="009337BE">
            <w:pPr>
              <w:pStyle w:val="BodyAA"/>
              <w:keepLines/>
              <w:suppressAutoHyphens/>
              <w:jc w:val="both"/>
            </w:pPr>
            <w:r>
              <w:rPr>
                <w:rFonts w:ascii="Verdana" w:hAnsi="Verdana"/>
                <w:sz w:val="20"/>
                <w:szCs w:val="20"/>
              </w:rPr>
              <w:t>G3y3     10</w:t>
            </w:r>
          </w:p>
        </w:tc>
        <w:tc>
          <w:tcPr>
            <w:tcW w:w="1439" w:type="dxa"/>
            <w:tcBorders>
              <w:top w:val="single" w:sz="4" w:space="0" w:color="000000"/>
              <w:left w:val="single" w:sz="4" w:space="0" w:color="000000"/>
              <w:bottom w:val="single" w:sz="18" w:space="0" w:color="000000"/>
              <w:right w:val="single" w:sz="4" w:space="0" w:color="000000"/>
            </w:tcBorders>
            <w:shd w:val="clear" w:color="auto" w:fill="auto"/>
            <w:tcMar>
              <w:top w:w="80" w:type="dxa"/>
              <w:left w:w="80" w:type="dxa"/>
              <w:bottom w:w="80" w:type="dxa"/>
              <w:right w:w="80" w:type="dxa"/>
            </w:tcMar>
          </w:tcPr>
          <w:p w:rsidR="008C35C3" w:rsidRDefault="009337BE">
            <w:pPr>
              <w:pStyle w:val="BodyAA"/>
              <w:keepLines/>
              <w:suppressAutoHyphens/>
              <w:jc w:val="both"/>
            </w:pPr>
            <w:r>
              <w:rPr>
                <w:rFonts w:ascii="Verdana" w:hAnsi="Verdana"/>
                <w:sz w:val="20"/>
                <w:szCs w:val="20"/>
              </w:rPr>
              <w:t>G3y4     11</w:t>
            </w:r>
          </w:p>
        </w:tc>
        <w:tc>
          <w:tcPr>
            <w:tcW w:w="1439" w:type="dxa"/>
            <w:tcBorders>
              <w:top w:val="single" w:sz="4" w:space="0" w:color="000000"/>
              <w:left w:val="single" w:sz="4" w:space="0" w:color="000000"/>
              <w:bottom w:val="single" w:sz="18" w:space="0" w:color="000000"/>
              <w:right w:val="single" w:sz="4" w:space="0" w:color="000000"/>
            </w:tcBorders>
            <w:shd w:val="clear" w:color="auto" w:fill="auto"/>
            <w:tcMar>
              <w:top w:w="80" w:type="dxa"/>
              <w:left w:w="80" w:type="dxa"/>
              <w:bottom w:w="80" w:type="dxa"/>
              <w:right w:w="80" w:type="dxa"/>
            </w:tcMar>
          </w:tcPr>
          <w:p w:rsidR="008C35C3" w:rsidRDefault="009337BE">
            <w:pPr>
              <w:pStyle w:val="BodyAA"/>
              <w:keepLines/>
              <w:suppressAutoHyphens/>
              <w:jc w:val="both"/>
            </w:pPr>
            <w:r>
              <w:rPr>
                <w:rFonts w:ascii="Verdana" w:hAnsi="Verdana"/>
                <w:sz w:val="20"/>
                <w:szCs w:val="20"/>
              </w:rPr>
              <w:t>G3y5     12</w:t>
            </w:r>
          </w:p>
        </w:tc>
      </w:tr>
      <w:tr w:rsidR="008C35C3" w:rsidTr="0081172A">
        <w:trPr>
          <w:trHeight w:val="320"/>
        </w:trPr>
        <w:tc>
          <w:tcPr>
            <w:tcW w:w="1459" w:type="dxa"/>
            <w:tcBorders>
              <w:top w:val="single" w:sz="1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35C3" w:rsidRDefault="009337BE">
            <w:pPr>
              <w:pStyle w:val="BodyAA"/>
              <w:keepLines/>
              <w:suppressAutoHyphens/>
              <w:jc w:val="both"/>
            </w:pPr>
            <w:r>
              <w:rPr>
                <w:rFonts w:ascii="Verdana" w:hAnsi="Verdana"/>
                <w:sz w:val="20"/>
                <w:szCs w:val="20"/>
              </w:rPr>
              <w:t>2010</w:t>
            </w:r>
          </w:p>
        </w:tc>
        <w:tc>
          <w:tcPr>
            <w:tcW w:w="1446" w:type="dxa"/>
            <w:tcBorders>
              <w:top w:val="single" w:sz="1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35C3" w:rsidRDefault="009337BE">
            <w:pPr>
              <w:pStyle w:val="BodyAA"/>
              <w:keepLines/>
              <w:suppressAutoHyphens/>
              <w:jc w:val="both"/>
            </w:pPr>
            <w:r>
              <w:rPr>
                <w:rFonts w:ascii="Verdana" w:hAnsi="Verdana"/>
                <w:sz w:val="20"/>
                <w:szCs w:val="20"/>
              </w:rPr>
              <w:t>G3 y1a    6</w:t>
            </w:r>
          </w:p>
        </w:tc>
        <w:tc>
          <w:tcPr>
            <w:tcW w:w="1448" w:type="dxa"/>
            <w:tcBorders>
              <w:top w:val="single" w:sz="1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35C3" w:rsidRDefault="009337BE">
            <w:pPr>
              <w:pStyle w:val="BodyAA"/>
              <w:keepLines/>
              <w:suppressAutoHyphens/>
              <w:jc w:val="both"/>
            </w:pPr>
            <w:r>
              <w:rPr>
                <w:rFonts w:ascii="Verdana" w:hAnsi="Verdana"/>
                <w:sz w:val="20"/>
                <w:szCs w:val="20"/>
              </w:rPr>
              <w:t>G3 y1b    7</w:t>
            </w:r>
          </w:p>
        </w:tc>
        <w:tc>
          <w:tcPr>
            <w:tcW w:w="1438" w:type="dxa"/>
            <w:tcBorders>
              <w:top w:val="single" w:sz="1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35C3" w:rsidRDefault="009337BE">
            <w:pPr>
              <w:pStyle w:val="BodyAA"/>
              <w:keepLines/>
              <w:suppressAutoHyphens/>
              <w:jc w:val="both"/>
            </w:pPr>
            <w:r>
              <w:rPr>
                <w:rFonts w:ascii="Verdana" w:hAnsi="Verdana"/>
                <w:sz w:val="20"/>
                <w:szCs w:val="20"/>
              </w:rPr>
              <w:t>G3 y2      9</w:t>
            </w:r>
          </w:p>
        </w:tc>
        <w:tc>
          <w:tcPr>
            <w:tcW w:w="1439" w:type="dxa"/>
            <w:tcBorders>
              <w:top w:val="single" w:sz="1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35C3" w:rsidRDefault="009337BE">
            <w:pPr>
              <w:pStyle w:val="BodyAA"/>
              <w:keepLines/>
              <w:suppressAutoHyphens/>
              <w:jc w:val="both"/>
            </w:pPr>
            <w:r>
              <w:rPr>
                <w:rFonts w:ascii="Verdana" w:hAnsi="Verdana"/>
                <w:sz w:val="20"/>
                <w:szCs w:val="20"/>
              </w:rPr>
              <w:t>G3y3     10</w:t>
            </w:r>
          </w:p>
        </w:tc>
        <w:tc>
          <w:tcPr>
            <w:tcW w:w="1439" w:type="dxa"/>
            <w:tcBorders>
              <w:top w:val="single" w:sz="1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35C3" w:rsidRDefault="009337BE">
            <w:pPr>
              <w:pStyle w:val="BodyAA"/>
              <w:keepLines/>
              <w:suppressAutoHyphens/>
              <w:jc w:val="both"/>
            </w:pPr>
            <w:r>
              <w:rPr>
                <w:rFonts w:ascii="Verdana" w:hAnsi="Verdana"/>
                <w:sz w:val="20"/>
                <w:szCs w:val="20"/>
              </w:rPr>
              <w:t xml:space="preserve">G3y4  </w:t>
            </w:r>
            <w:r>
              <w:rPr>
                <w:rFonts w:ascii="Verdana" w:hAnsi="Verdana"/>
                <w:sz w:val="20"/>
                <w:szCs w:val="20"/>
              </w:rPr>
              <w:t xml:space="preserve">   11</w:t>
            </w:r>
          </w:p>
        </w:tc>
      </w:tr>
      <w:tr w:rsidR="008C35C3" w:rsidTr="0081172A">
        <w:trPr>
          <w:trHeight w:val="270"/>
        </w:trPr>
        <w:tc>
          <w:tcPr>
            <w:tcW w:w="14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35C3" w:rsidRDefault="009337BE">
            <w:pPr>
              <w:pStyle w:val="BodyAA"/>
              <w:keepLines/>
              <w:suppressAutoHyphens/>
              <w:jc w:val="both"/>
            </w:pPr>
            <w:r>
              <w:rPr>
                <w:rFonts w:ascii="Verdana" w:hAnsi="Verdana"/>
                <w:sz w:val="20"/>
                <w:szCs w:val="20"/>
              </w:rPr>
              <w:t>2011</w:t>
            </w:r>
          </w:p>
        </w:tc>
        <w:tc>
          <w:tcPr>
            <w:tcW w:w="14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35C3" w:rsidRDefault="009337BE">
            <w:pPr>
              <w:pStyle w:val="BodyAA"/>
              <w:keepLines/>
              <w:suppressAutoHyphens/>
              <w:jc w:val="both"/>
            </w:pPr>
            <w:r>
              <w:rPr>
                <w:rFonts w:ascii="Verdana" w:hAnsi="Verdana"/>
                <w:sz w:val="20"/>
                <w:szCs w:val="20"/>
              </w:rPr>
              <w:t>G3 y1a    6</w:t>
            </w:r>
          </w:p>
        </w:tc>
        <w:tc>
          <w:tcPr>
            <w:tcW w:w="1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35C3" w:rsidRDefault="009337BE">
            <w:pPr>
              <w:pStyle w:val="BodyAA"/>
              <w:keepLines/>
              <w:suppressAutoHyphens/>
              <w:jc w:val="both"/>
            </w:pPr>
            <w:r>
              <w:rPr>
                <w:rFonts w:ascii="Verdana" w:hAnsi="Verdana"/>
                <w:sz w:val="20"/>
                <w:szCs w:val="20"/>
              </w:rPr>
              <w:t>G3 y1      8</w:t>
            </w: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35C3" w:rsidRDefault="009337BE">
            <w:pPr>
              <w:pStyle w:val="BodyAA"/>
              <w:keepLines/>
              <w:suppressAutoHyphens/>
              <w:jc w:val="both"/>
            </w:pPr>
            <w:r>
              <w:rPr>
                <w:rFonts w:ascii="Verdana" w:hAnsi="Verdana"/>
                <w:sz w:val="20"/>
                <w:szCs w:val="20"/>
              </w:rPr>
              <w:t>G3 y2      9</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35C3" w:rsidRDefault="009337BE">
            <w:pPr>
              <w:pStyle w:val="BodyAA"/>
              <w:keepLines/>
              <w:suppressAutoHyphens/>
              <w:jc w:val="both"/>
            </w:pPr>
            <w:r>
              <w:rPr>
                <w:rFonts w:ascii="Verdana" w:hAnsi="Verdana"/>
                <w:sz w:val="20"/>
                <w:szCs w:val="20"/>
              </w:rPr>
              <w:t>G3y3     10</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35C3" w:rsidRDefault="009337BE">
            <w:pPr>
              <w:pStyle w:val="BodyAA"/>
              <w:keepLines/>
              <w:suppressAutoHyphens/>
              <w:jc w:val="both"/>
            </w:pPr>
            <w:r>
              <w:rPr>
                <w:rFonts w:ascii="Verdana" w:hAnsi="Verdana"/>
                <w:sz w:val="20"/>
                <w:szCs w:val="20"/>
              </w:rPr>
              <w:t>G3y4     11</w:t>
            </w:r>
          </w:p>
        </w:tc>
      </w:tr>
      <w:tr w:rsidR="008C35C3" w:rsidTr="0081172A">
        <w:trPr>
          <w:trHeight w:val="325"/>
        </w:trPr>
        <w:tc>
          <w:tcPr>
            <w:tcW w:w="1459" w:type="dxa"/>
            <w:tcBorders>
              <w:top w:val="single" w:sz="4" w:space="0" w:color="000000"/>
              <w:left w:val="single" w:sz="4" w:space="0" w:color="000000"/>
              <w:bottom w:val="single" w:sz="18" w:space="0" w:color="000000"/>
              <w:right w:val="single" w:sz="4" w:space="0" w:color="000000"/>
            </w:tcBorders>
            <w:shd w:val="clear" w:color="auto" w:fill="auto"/>
            <w:tcMar>
              <w:top w:w="80" w:type="dxa"/>
              <w:left w:w="80" w:type="dxa"/>
              <w:bottom w:w="80" w:type="dxa"/>
              <w:right w:w="80" w:type="dxa"/>
            </w:tcMar>
          </w:tcPr>
          <w:p w:rsidR="008C35C3" w:rsidRDefault="009337BE">
            <w:pPr>
              <w:pStyle w:val="BodyAA"/>
              <w:keepLines/>
              <w:suppressAutoHyphens/>
              <w:jc w:val="both"/>
            </w:pPr>
            <w:r>
              <w:rPr>
                <w:rFonts w:ascii="Verdana" w:hAnsi="Verdana"/>
                <w:sz w:val="20"/>
                <w:szCs w:val="20"/>
              </w:rPr>
              <w:t>2012</w:t>
            </w:r>
          </w:p>
        </w:tc>
        <w:tc>
          <w:tcPr>
            <w:tcW w:w="1446" w:type="dxa"/>
            <w:tcBorders>
              <w:top w:val="single" w:sz="4" w:space="0" w:color="000000"/>
              <w:left w:val="single" w:sz="4" w:space="0" w:color="000000"/>
              <w:bottom w:val="single" w:sz="18" w:space="0" w:color="000000"/>
              <w:right w:val="single" w:sz="4" w:space="0" w:color="000000"/>
            </w:tcBorders>
            <w:shd w:val="clear" w:color="auto" w:fill="auto"/>
            <w:tcMar>
              <w:top w:w="80" w:type="dxa"/>
              <w:left w:w="80" w:type="dxa"/>
              <w:bottom w:w="80" w:type="dxa"/>
              <w:right w:w="80" w:type="dxa"/>
            </w:tcMar>
          </w:tcPr>
          <w:p w:rsidR="008C35C3" w:rsidRDefault="009337BE">
            <w:pPr>
              <w:pStyle w:val="BodyAA"/>
              <w:keepLines/>
              <w:suppressAutoHyphens/>
              <w:jc w:val="both"/>
            </w:pPr>
            <w:r>
              <w:rPr>
                <w:rFonts w:ascii="Verdana" w:hAnsi="Verdana"/>
                <w:sz w:val="20"/>
                <w:szCs w:val="20"/>
              </w:rPr>
              <w:t>G3 y1b    7</w:t>
            </w:r>
          </w:p>
        </w:tc>
        <w:tc>
          <w:tcPr>
            <w:tcW w:w="1448" w:type="dxa"/>
            <w:tcBorders>
              <w:top w:val="single" w:sz="4" w:space="0" w:color="000000"/>
              <w:left w:val="single" w:sz="4" w:space="0" w:color="000000"/>
              <w:bottom w:val="single" w:sz="18" w:space="0" w:color="000000"/>
              <w:right w:val="single" w:sz="4" w:space="0" w:color="000000"/>
            </w:tcBorders>
            <w:shd w:val="clear" w:color="auto" w:fill="auto"/>
            <w:tcMar>
              <w:top w:w="80" w:type="dxa"/>
              <w:left w:w="80" w:type="dxa"/>
              <w:bottom w:w="80" w:type="dxa"/>
              <w:right w:w="80" w:type="dxa"/>
            </w:tcMar>
          </w:tcPr>
          <w:p w:rsidR="008C35C3" w:rsidRDefault="009337BE">
            <w:pPr>
              <w:pStyle w:val="BodyAA"/>
              <w:keepLines/>
              <w:suppressAutoHyphens/>
              <w:jc w:val="both"/>
            </w:pPr>
            <w:r>
              <w:rPr>
                <w:rFonts w:ascii="Verdana" w:hAnsi="Verdana"/>
                <w:sz w:val="20"/>
                <w:szCs w:val="20"/>
              </w:rPr>
              <w:t>G3 y1      8</w:t>
            </w:r>
          </w:p>
        </w:tc>
        <w:tc>
          <w:tcPr>
            <w:tcW w:w="1438" w:type="dxa"/>
            <w:tcBorders>
              <w:top w:val="single" w:sz="4" w:space="0" w:color="000000"/>
              <w:left w:val="single" w:sz="4" w:space="0" w:color="000000"/>
              <w:bottom w:val="single" w:sz="18" w:space="0" w:color="000000"/>
              <w:right w:val="single" w:sz="4" w:space="0" w:color="000000"/>
            </w:tcBorders>
            <w:shd w:val="clear" w:color="auto" w:fill="auto"/>
            <w:tcMar>
              <w:top w:w="80" w:type="dxa"/>
              <w:left w:w="80" w:type="dxa"/>
              <w:bottom w:w="80" w:type="dxa"/>
              <w:right w:w="80" w:type="dxa"/>
            </w:tcMar>
          </w:tcPr>
          <w:p w:rsidR="008C35C3" w:rsidRDefault="009337BE">
            <w:pPr>
              <w:pStyle w:val="BodyAA"/>
              <w:keepLines/>
              <w:suppressAutoHyphens/>
              <w:jc w:val="both"/>
            </w:pPr>
            <w:r>
              <w:rPr>
                <w:rFonts w:ascii="Verdana" w:hAnsi="Verdana"/>
                <w:sz w:val="20"/>
                <w:szCs w:val="20"/>
              </w:rPr>
              <w:t>G3 y2      9</w:t>
            </w:r>
          </w:p>
        </w:tc>
        <w:tc>
          <w:tcPr>
            <w:tcW w:w="1439" w:type="dxa"/>
            <w:tcBorders>
              <w:top w:val="single" w:sz="4" w:space="0" w:color="000000"/>
              <w:left w:val="single" w:sz="4" w:space="0" w:color="000000"/>
              <w:bottom w:val="single" w:sz="18" w:space="0" w:color="000000"/>
              <w:right w:val="single" w:sz="4" w:space="0" w:color="000000"/>
            </w:tcBorders>
            <w:shd w:val="clear" w:color="auto" w:fill="auto"/>
            <w:tcMar>
              <w:top w:w="80" w:type="dxa"/>
              <w:left w:w="80" w:type="dxa"/>
              <w:bottom w:w="80" w:type="dxa"/>
              <w:right w:w="80" w:type="dxa"/>
            </w:tcMar>
          </w:tcPr>
          <w:p w:rsidR="008C35C3" w:rsidRDefault="009337BE">
            <w:pPr>
              <w:pStyle w:val="BodyAA"/>
              <w:keepLines/>
              <w:suppressAutoHyphens/>
              <w:jc w:val="both"/>
            </w:pPr>
            <w:r>
              <w:rPr>
                <w:rFonts w:ascii="Verdana" w:hAnsi="Verdana"/>
                <w:sz w:val="20"/>
                <w:szCs w:val="20"/>
              </w:rPr>
              <w:t>G3y3     10</w:t>
            </w:r>
          </w:p>
        </w:tc>
        <w:tc>
          <w:tcPr>
            <w:tcW w:w="1439" w:type="dxa"/>
            <w:tcBorders>
              <w:top w:val="single" w:sz="4" w:space="0" w:color="000000"/>
              <w:left w:val="single" w:sz="4" w:space="0" w:color="000000"/>
              <w:bottom w:val="single" w:sz="18" w:space="0" w:color="000000"/>
              <w:right w:val="single" w:sz="4" w:space="0" w:color="000000"/>
            </w:tcBorders>
            <w:shd w:val="clear" w:color="auto" w:fill="auto"/>
            <w:tcMar>
              <w:top w:w="80" w:type="dxa"/>
              <w:left w:w="80" w:type="dxa"/>
              <w:bottom w:w="80" w:type="dxa"/>
              <w:right w:w="80" w:type="dxa"/>
            </w:tcMar>
          </w:tcPr>
          <w:p w:rsidR="008C35C3" w:rsidRDefault="009337BE">
            <w:pPr>
              <w:pStyle w:val="BodyAA"/>
              <w:keepLines/>
              <w:suppressAutoHyphens/>
              <w:jc w:val="both"/>
            </w:pPr>
            <w:r>
              <w:rPr>
                <w:rFonts w:ascii="Verdana" w:hAnsi="Verdana"/>
                <w:sz w:val="20"/>
                <w:szCs w:val="20"/>
              </w:rPr>
              <w:t>G3y4     11</w:t>
            </w:r>
          </w:p>
        </w:tc>
      </w:tr>
      <w:tr w:rsidR="008C35C3" w:rsidTr="0081172A">
        <w:trPr>
          <w:trHeight w:val="283"/>
        </w:trPr>
        <w:tc>
          <w:tcPr>
            <w:tcW w:w="1459" w:type="dxa"/>
            <w:tcBorders>
              <w:top w:val="single" w:sz="1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35C3" w:rsidRDefault="009337BE">
            <w:pPr>
              <w:pStyle w:val="BodyAA"/>
              <w:keepLines/>
              <w:suppressAutoHyphens/>
              <w:jc w:val="both"/>
            </w:pPr>
            <w:r>
              <w:rPr>
                <w:rFonts w:ascii="Verdana" w:hAnsi="Verdana"/>
                <w:sz w:val="20"/>
                <w:szCs w:val="20"/>
              </w:rPr>
              <w:t>2013</w:t>
            </w:r>
          </w:p>
        </w:tc>
        <w:tc>
          <w:tcPr>
            <w:tcW w:w="1446" w:type="dxa"/>
            <w:tcBorders>
              <w:top w:val="single" w:sz="1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35C3" w:rsidRDefault="009337BE">
            <w:pPr>
              <w:pStyle w:val="BodyAA"/>
              <w:keepLines/>
              <w:suppressAutoHyphens/>
              <w:jc w:val="both"/>
            </w:pPr>
            <w:r>
              <w:rPr>
                <w:rFonts w:ascii="Verdana" w:hAnsi="Verdana"/>
                <w:sz w:val="20"/>
                <w:szCs w:val="20"/>
              </w:rPr>
              <w:t>G2 y1      8</w:t>
            </w:r>
          </w:p>
        </w:tc>
        <w:tc>
          <w:tcPr>
            <w:tcW w:w="1448" w:type="dxa"/>
            <w:tcBorders>
              <w:top w:val="single" w:sz="1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35C3" w:rsidRDefault="009337BE">
            <w:pPr>
              <w:pStyle w:val="BodyAA"/>
              <w:keepLines/>
              <w:suppressAutoHyphens/>
              <w:jc w:val="both"/>
            </w:pPr>
            <w:r>
              <w:rPr>
                <w:rFonts w:ascii="Verdana" w:hAnsi="Verdana"/>
                <w:sz w:val="20"/>
                <w:szCs w:val="20"/>
              </w:rPr>
              <w:t>G3 y2      9</w:t>
            </w:r>
          </w:p>
        </w:tc>
        <w:tc>
          <w:tcPr>
            <w:tcW w:w="1438" w:type="dxa"/>
            <w:tcBorders>
              <w:top w:val="single" w:sz="1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35C3" w:rsidRDefault="009337BE">
            <w:pPr>
              <w:pStyle w:val="BodyAA"/>
              <w:keepLines/>
              <w:suppressAutoHyphens/>
              <w:jc w:val="both"/>
            </w:pPr>
            <w:r>
              <w:rPr>
                <w:rFonts w:ascii="Verdana" w:hAnsi="Verdana"/>
                <w:sz w:val="20"/>
                <w:szCs w:val="20"/>
              </w:rPr>
              <w:t xml:space="preserve">G3y3     10     </w:t>
            </w:r>
          </w:p>
        </w:tc>
        <w:tc>
          <w:tcPr>
            <w:tcW w:w="1439" w:type="dxa"/>
            <w:tcBorders>
              <w:top w:val="single" w:sz="1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35C3" w:rsidRDefault="009337BE">
            <w:pPr>
              <w:pStyle w:val="BodyAA"/>
              <w:keepLines/>
              <w:suppressAutoHyphens/>
              <w:jc w:val="both"/>
            </w:pPr>
            <w:r>
              <w:rPr>
                <w:rFonts w:ascii="Verdana" w:hAnsi="Verdana"/>
                <w:sz w:val="20"/>
                <w:szCs w:val="20"/>
              </w:rPr>
              <w:t>G3y4     11</w:t>
            </w:r>
          </w:p>
        </w:tc>
        <w:tc>
          <w:tcPr>
            <w:tcW w:w="1439" w:type="dxa"/>
            <w:tcBorders>
              <w:top w:val="single" w:sz="1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35C3" w:rsidRDefault="009337BE">
            <w:pPr>
              <w:pStyle w:val="BodyAA"/>
              <w:keepLines/>
              <w:suppressAutoHyphens/>
              <w:jc w:val="both"/>
            </w:pPr>
            <w:r>
              <w:rPr>
                <w:rFonts w:ascii="Verdana" w:hAnsi="Verdana"/>
                <w:sz w:val="20"/>
                <w:szCs w:val="20"/>
              </w:rPr>
              <w:t>G3y5     12</w:t>
            </w:r>
          </w:p>
        </w:tc>
      </w:tr>
    </w:tbl>
    <w:p w:rsidR="008C35C3" w:rsidRDefault="008C35C3" w:rsidP="003A4DF1">
      <w:pPr>
        <w:pStyle w:val="BodyAA"/>
        <w:keepLines/>
        <w:suppressAutoHyphens/>
        <w:jc w:val="both"/>
        <w:rPr>
          <w:rFonts w:ascii="Verdana" w:eastAsia="Verdana" w:hAnsi="Verdana" w:cs="Verdana"/>
          <w:sz w:val="20"/>
          <w:szCs w:val="20"/>
        </w:rPr>
      </w:pPr>
    </w:p>
    <w:p w:rsidR="008C35C3" w:rsidRDefault="009337BE" w:rsidP="00A26281">
      <w:pPr>
        <w:pStyle w:val="BodyAA"/>
        <w:keepLines/>
        <w:numPr>
          <w:ilvl w:val="0"/>
          <w:numId w:val="30"/>
        </w:numPr>
        <w:suppressAutoHyphens/>
        <w:jc w:val="both"/>
        <w:rPr>
          <w:rFonts w:ascii="Verdana" w:eastAsia="Verdana" w:hAnsi="Verdana" w:cs="Verdana"/>
          <w:sz w:val="20"/>
          <w:szCs w:val="20"/>
        </w:rPr>
      </w:pPr>
      <w:r>
        <w:rPr>
          <w:rFonts w:ascii="Verdana" w:hAnsi="Verdana"/>
          <w:sz w:val="20"/>
          <w:szCs w:val="20"/>
        </w:rPr>
        <w:t xml:space="preserve">The transition period required to </w:t>
      </w:r>
      <w:r>
        <w:rPr>
          <w:rFonts w:ascii="Verdana" w:hAnsi="Verdana"/>
          <w:sz w:val="20"/>
          <w:szCs w:val="20"/>
        </w:rPr>
        <w:t>achieve the parties</w:t>
      </w:r>
      <w:r>
        <w:rPr>
          <w:rFonts w:ascii="Verdana" w:hAnsi="Verdana"/>
          <w:sz w:val="20"/>
          <w:szCs w:val="20"/>
        </w:rPr>
        <w:t xml:space="preserve">’ </w:t>
      </w:r>
      <w:r>
        <w:rPr>
          <w:rFonts w:ascii="Verdana" w:hAnsi="Verdana"/>
          <w:sz w:val="20"/>
          <w:szCs w:val="20"/>
        </w:rPr>
        <w:t>structural recasting of the various classification scales can be seen in the chart to particularly affect the 2010, 2011, 20112 graduates coming into employment.  (There are credit provisions for RNs recruited externally with accepted/</w:t>
      </w:r>
      <w:r>
        <w:rPr>
          <w:rFonts w:ascii="Verdana" w:hAnsi="Verdana"/>
          <w:sz w:val="20"/>
          <w:szCs w:val="20"/>
        </w:rPr>
        <w:t>relevant service.)</w:t>
      </w:r>
    </w:p>
    <w:p w:rsidR="008C35C3" w:rsidRDefault="009337BE" w:rsidP="00A26281">
      <w:pPr>
        <w:pStyle w:val="BodyAA"/>
        <w:keepLines/>
        <w:numPr>
          <w:ilvl w:val="0"/>
          <w:numId w:val="30"/>
        </w:numPr>
        <w:suppressAutoHyphens/>
        <w:jc w:val="both"/>
        <w:rPr>
          <w:rFonts w:ascii="Verdana" w:eastAsia="Verdana" w:hAnsi="Verdana" w:cs="Verdana"/>
          <w:sz w:val="20"/>
          <w:szCs w:val="20"/>
        </w:rPr>
      </w:pPr>
      <w:r>
        <w:rPr>
          <w:rFonts w:ascii="Verdana" w:hAnsi="Verdana"/>
          <w:sz w:val="20"/>
          <w:szCs w:val="20"/>
        </w:rPr>
        <w:t xml:space="preserve">An added complexity is that in 2010, 2011 and 2012, the pay points referable </w:t>
      </w:r>
      <w:r w:rsidR="003A4DF1">
        <w:rPr>
          <w:rFonts w:ascii="Verdana" w:hAnsi="Verdana"/>
          <w:sz w:val="20"/>
          <w:szCs w:val="20"/>
        </w:rPr>
        <w:t>to the</w:t>
      </w:r>
      <w:r>
        <w:rPr>
          <w:rFonts w:ascii="Verdana" w:hAnsi="Verdana"/>
          <w:sz w:val="20"/>
          <w:szCs w:val="20"/>
        </w:rPr>
        <w:t xml:space="preserve"> Grade 3 increments (and given to the right of each increment in the chart above) can be seen to have been affected by the parties</w:t>
      </w:r>
      <w:r>
        <w:rPr>
          <w:rFonts w:ascii="Verdana" w:hAnsi="Verdana"/>
          <w:sz w:val="20"/>
          <w:szCs w:val="20"/>
        </w:rPr>
        <w:t xml:space="preserve">’ </w:t>
      </w:r>
      <w:r>
        <w:rPr>
          <w:rFonts w:ascii="Verdana" w:hAnsi="Verdana"/>
          <w:sz w:val="20"/>
          <w:szCs w:val="20"/>
        </w:rPr>
        <w:t xml:space="preserve">agreement.  Relevant </w:t>
      </w:r>
      <w:r>
        <w:rPr>
          <w:rFonts w:ascii="Verdana" w:hAnsi="Verdana"/>
          <w:sz w:val="20"/>
          <w:szCs w:val="20"/>
        </w:rPr>
        <w:t>to this case is the impact the parties</w:t>
      </w:r>
      <w:r>
        <w:rPr>
          <w:rFonts w:ascii="Verdana" w:hAnsi="Verdana"/>
          <w:sz w:val="20"/>
          <w:szCs w:val="20"/>
        </w:rPr>
        <w:t xml:space="preserve">’ </w:t>
      </w:r>
      <w:r>
        <w:rPr>
          <w:rFonts w:ascii="Verdana" w:hAnsi="Verdana"/>
          <w:sz w:val="20"/>
          <w:szCs w:val="20"/>
        </w:rPr>
        <w:t>adjustments to the Grade 3 scale had on an RN</w:t>
      </w:r>
      <w:r>
        <w:rPr>
          <w:rFonts w:ascii="Verdana" w:hAnsi="Verdana"/>
          <w:sz w:val="20"/>
          <w:szCs w:val="20"/>
        </w:rPr>
        <w:t>’</w:t>
      </w:r>
      <w:r>
        <w:rPr>
          <w:rFonts w:ascii="Verdana" w:hAnsi="Verdana"/>
          <w:sz w:val="20"/>
          <w:szCs w:val="20"/>
        </w:rPr>
        <w:t xml:space="preserve">s progression to year 4. </w:t>
      </w:r>
    </w:p>
    <w:p w:rsidR="008C35C3" w:rsidRDefault="009337BE" w:rsidP="00A26281">
      <w:pPr>
        <w:pStyle w:val="BodyAA"/>
        <w:keepLines/>
        <w:numPr>
          <w:ilvl w:val="0"/>
          <w:numId w:val="30"/>
        </w:numPr>
        <w:suppressAutoHyphens/>
        <w:jc w:val="both"/>
        <w:rPr>
          <w:rFonts w:ascii="Verdana" w:eastAsia="Verdana" w:hAnsi="Verdana" w:cs="Verdana"/>
          <w:sz w:val="20"/>
          <w:szCs w:val="20"/>
        </w:rPr>
      </w:pPr>
      <w:r>
        <w:rPr>
          <w:rFonts w:ascii="Verdana" w:hAnsi="Verdana"/>
          <w:sz w:val="20"/>
          <w:szCs w:val="20"/>
        </w:rPr>
        <w:lastRenderedPageBreak/>
        <w:t>In coming to the arrangement constituted by the agreement (the single spine) I have taken it as axiomatic that the parties well appreciated that</w:t>
      </w:r>
      <w:r>
        <w:rPr>
          <w:rFonts w:ascii="Verdana" w:hAnsi="Verdana"/>
          <w:sz w:val="20"/>
          <w:szCs w:val="20"/>
        </w:rPr>
        <w:t xml:space="preserve"> previous relativities and relationships must alter.  While there is no viva voce evidence to this affect, I have thought it likely that the creation of the new career</w:t>
      </w:r>
      <w:r w:rsidR="001F64ED">
        <w:rPr>
          <w:rFonts w:ascii="Verdana" w:hAnsi="Verdana"/>
          <w:sz w:val="20"/>
          <w:szCs w:val="20"/>
        </w:rPr>
        <w:t>-</w:t>
      </w:r>
      <w:r>
        <w:rPr>
          <w:rFonts w:ascii="Verdana" w:hAnsi="Verdana"/>
          <w:sz w:val="20"/>
          <w:szCs w:val="20"/>
        </w:rPr>
        <w:t>encompassing classification structure, the melding of previously disparate structures (i</w:t>
      </w:r>
      <w:r>
        <w:rPr>
          <w:rFonts w:ascii="Verdana" w:hAnsi="Verdana"/>
          <w:sz w:val="20"/>
          <w:szCs w:val="20"/>
        </w:rPr>
        <w:t>ncluded diagrammatically in the HoA itself) and the pages of transitional arrangements placed into evidence, reflects the parties</w:t>
      </w:r>
      <w:r>
        <w:rPr>
          <w:rFonts w:ascii="Verdana" w:hAnsi="Verdana"/>
          <w:sz w:val="20"/>
          <w:szCs w:val="20"/>
        </w:rPr>
        <w:t xml:space="preserve">’ </w:t>
      </w:r>
      <w:r>
        <w:rPr>
          <w:rFonts w:ascii="Verdana" w:hAnsi="Verdana"/>
          <w:sz w:val="20"/>
          <w:szCs w:val="20"/>
        </w:rPr>
        <w:t>attention to the deliberate task of recasting the structure.  There is nothing before me which would support a conclusi</w:t>
      </w:r>
      <w:r>
        <w:rPr>
          <w:rFonts w:ascii="Verdana" w:hAnsi="Verdana"/>
          <w:sz w:val="20"/>
          <w:szCs w:val="20"/>
        </w:rPr>
        <w:t>on that the construction of Grade 3 and its pay points reflected or constituted an unintended consequence.</w:t>
      </w:r>
    </w:p>
    <w:p w:rsidR="008C35C3" w:rsidRDefault="009337BE" w:rsidP="00A26281">
      <w:pPr>
        <w:pStyle w:val="BodyAA"/>
        <w:keepLines/>
        <w:numPr>
          <w:ilvl w:val="0"/>
          <w:numId w:val="30"/>
        </w:numPr>
        <w:suppressAutoHyphens/>
        <w:jc w:val="both"/>
        <w:rPr>
          <w:rFonts w:ascii="Verdana" w:eastAsia="Verdana" w:hAnsi="Verdana" w:cs="Verdana"/>
          <w:sz w:val="20"/>
          <w:szCs w:val="20"/>
        </w:rPr>
      </w:pPr>
      <w:r>
        <w:rPr>
          <w:rFonts w:ascii="Verdana" w:hAnsi="Verdana"/>
          <w:sz w:val="20"/>
          <w:szCs w:val="20"/>
        </w:rPr>
        <w:t xml:space="preserve">It is against the background commented upon in paragraphs 67 and 68 above, that the ANMF contended that there was, on its part at least, </w:t>
      </w:r>
      <w:r>
        <w:rPr>
          <w:rFonts w:ascii="Verdana" w:hAnsi="Verdana"/>
          <w:sz w:val="20"/>
          <w:szCs w:val="20"/>
        </w:rPr>
        <w:t>“</w:t>
      </w:r>
      <w:r>
        <w:rPr>
          <w:rFonts w:ascii="Verdana" w:hAnsi="Verdana"/>
          <w:sz w:val="20"/>
          <w:szCs w:val="20"/>
        </w:rPr>
        <w:t xml:space="preserve">no </w:t>
      </w:r>
      <w:r>
        <w:rPr>
          <w:rFonts w:ascii="Verdana" w:hAnsi="Verdana"/>
          <w:sz w:val="20"/>
          <w:szCs w:val="20"/>
        </w:rPr>
        <w:t>intention or expectation that the new nurses (the 2010, 2011 and 2012 cohorts) would be disadvantaged in the career structure because of the interim pay points.  Advanced progression was to be based merit.</w:t>
      </w:r>
      <w:r>
        <w:rPr>
          <w:rFonts w:ascii="Verdana" w:hAnsi="Verdana"/>
          <w:sz w:val="20"/>
          <w:szCs w:val="20"/>
        </w:rPr>
        <w:t xml:space="preserve">” </w:t>
      </w:r>
      <w:r>
        <w:rPr>
          <w:rFonts w:ascii="Verdana" w:hAnsi="Verdana"/>
          <w:sz w:val="20"/>
          <w:szCs w:val="20"/>
        </w:rPr>
        <w:t>(ANMF Written Submission, paragraph 25)</w:t>
      </w:r>
    </w:p>
    <w:p w:rsidR="008C35C3" w:rsidRDefault="009337BE" w:rsidP="00A26281">
      <w:pPr>
        <w:pStyle w:val="BodyAA"/>
        <w:keepLines/>
        <w:numPr>
          <w:ilvl w:val="0"/>
          <w:numId w:val="30"/>
        </w:numPr>
        <w:suppressAutoHyphens/>
        <w:jc w:val="both"/>
        <w:rPr>
          <w:rFonts w:ascii="Verdana" w:eastAsia="Verdana" w:hAnsi="Verdana" w:cs="Verdana"/>
          <w:sz w:val="20"/>
          <w:szCs w:val="20"/>
        </w:rPr>
      </w:pPr>
      <w:r>
        <w:rPr>
          <w:rFonts w:ascii="Verdana" w:hAnsi="Verdana"/>
          <w:sz w:val="20"/>
          <w:szCs w:val="20"/>
        </w:rPr>
        <w:t>Several p</w:t>
      </w:r>
      <w:r>
        <w:rPr>
          <w:rFonts w:ascii="Verdana" w:hAnsi="Verdana"/>
          <w:sz w:val="20"/>
          <w:szCs w:val="20"/>
        </w:rPr>
        <w:t xml:space="preserve">oints arise additional to those already made.  It will be understood the Commission is constrained in a construction case such as this, in </w:t>
      </w:r>
      <w:r w:rsidR="003A4DF1">
        <w:rPr>
          <w:rFonts w:ascii="Verdana" w:hAnsi="Verdana"/>
          <w:sz w:val="20"/>
          <w:szCs w:val="20"/>
        </w:rPr>
        <w:t>admitting evidence</w:t>
      </w:r>
      <w:r>
        <w:rPr>
          <w:rFonts w:ascii="Verdana" w:hAnsi="Verdana"/>
          <w:sz w:val="20"/>
          <w:szCs w:val="20"/>
        </w:rPr>
        <w:t xml:space="preserve"> or assertion as to a party</w:t>
      </w:r>
      <w:r>
        <w:rPr>
          <w:rFonts w:ascii="Verdana" w:hAnsi="Verdana"/>
          <w:sz w:val="20"/>
          <w:szCs w:val="20"/>
        </w:rPr>
        <w:t>’</w:t>
      </w:r>
      <w:r>
        <w:rPr>
          <w:rFonts w:ascii="Verdana" w:hAnsi="Verdana"/>
          <w:sz w:val="20"/>
          <w:szCs w:val="20"/>
        </w:rPr>
        <w:t>s intentions or expectations in bargaining.  No evidence was sought to</w:t>
      </w:r>
      <w:r>
        <w:rPr>
          <w:rFonts w:ascii="Verdana" w:hAnsi="Verdana"/>
          <w:sz w:val="20"/>
          <w:szCs w:val="20"/>
        </w:rPr>
        <w:t xml:space="preserve"> be led in this regard and there is no evidence of mutual intention, objectively ascertained.  What is quite clear is the complex agreement making evident in the HoA registered in the Commission on 23 December 2010.</w:t>
      </w:r>
    </w:p>
    <w:p w:rsidR="008C35C3" w:rsidRDefault="009337BE" w:rsidP="00A26281">
      <w:pPr>
        <w:pStyle w:val="BodyAA"/>
        <w:keepLines/>
        <w:numPr>
          <w:ilvl w:val="0"/>
          <w:numId w:val="30"/>
        </w:numPr>
        <w:suppressAutoHyphens/>
        <w:jc w:val="both"/>
        <w:rPr>
          <w:rFonts w:ascii="Verdana" w:eastAsia="Verdana" w:hAnsi="Verdana" w:cs="Verdana"/>
          <w:sz w:val="20"/>
          <w:szCs w:val="20"/>
        </w:rPr>
      </w:pPr>
      <w:r>
        <w:rPr>
          <w:rFonts w:ascii="Verdana" w:hAnsi="Verdana"/>
          <w:sz w:val="20"/>
          <w:szCs w:val="20"/>
        </w:rPr>
        <w:t>It is clear on the evidence that the agr</w:t>
      </w:r>
      <w:r>
        <w:rPr>
          <w:rFonts w:ascii="Verdana" w:hAnsi="Verdana"/>
          <w:sz w:val="20"/>
          <w:szCs w:val="20"/>
        </w:rPr>
        <w:t>eement resulted in significant variations to the incremental structure. To effect the parties</w:t>
      </w:r>
      <w:r>
        <w:rPr>
          <w:rFonts w:ascii="Verdana" w:hAnsi="Verdana"/>
          <w:sz w:val="20"/>
          <w:szCs w:val="20"/>
        </w:rPr>
        <w:t xml:space="preserve">’ </w:t>
      </w:r>
      <w:r>
        <w:rPr>
          <w:rFonts w:ascii="Verdana" w:hAnsi="Verdana"/>
          <w:sz w:val="20"/>
          <w:szCs w:val="20"/>
        </w:rPr>
        <w:t>agreement some transitional increments/pay points came and went.  What cannot be accepted is vital to the ANMF case; that the changes were somehow inadvertent, m</w:t>
      </w:r>
      <w:r>
        <w:rPr>
          <w:rFonts w:ascii="Verdana" w:hAnsi="Verdana"/>
          <w:sz w:val="20"/>
          <w:szCs w:val="20"/>
        </w:rPr>
        <w:t xml:space="preserve">ost particularly as regards the triennium 2010-2012, or unintended, or that their </w:t>
      </w:r>
      <w:proofErr w:type="spellStart"/>
      <w:r>
        <w:rPr>
          <w:rFonts w:ascii="Verdana" w:hAnsi="Verdana"/>
          <w:sz w:val="20"/>
          <w:szCs w:val="20"/>
        </w:rPr>
        <w:t>affect</w:t>
      </w:r>
      <w:proofErr w:type="spellEnd"/>
      <w:r>
        <w:rPr>
          <w:rFonts w:ascii="Verdana" w:hAnsi="Verdana"/>
          <w:sz w:val="20"/>
          <w:szCs w:val="20"/>
        </w:rPr>
        <w:t xml:space="preserve"> on Grade 3 RNs had passed unremarked. On the material before me the contrary is true; the parties gave very close attention to Grade 3 (not just as to Advanced Progres</w:t>
      </w:r>
      <w:r>
        <w:rPr>
          <w:rFonts w:ascii="Verdana" w:hAnsi="Verdana"/>
          <w:sz w:val="20"/>
          <w:szCs w:val="20"/>
        </w:rPr>
        <w:t xml:space="preserve">sion), insofar as incorporating transitional pay points was concerned, as to the Formal Capability Assessment that was henceforth to be satisfied before nurses could advance beyond Grade 3 year 4, and to ensure that RNs who came to the end of Grade 3 Year </w:t>
      </w:r>
      <w:r>
        <w:rPr>
          <w:rFonts w:ascii="Verdana" w:hAnsi="Verdana"/>
          <w:sz w:val="20"/>
          <w:szCs w:val="20"/>
        </w:rPr>
        <w:t>4 could lodge an application for Advanced Progression.  To assist an appreciation of the close treatment given by the parties to the Grade 3 increments in question it is educative to consider the pay points attaching to years 1 to 5 of Grade 3.  In 2010 th</w:t>
      </w:r>
      <w:r>
        <w:rPr>
          <w:rFonts w:ascii="Verdana" w:hAnsi="Verdana"/>
          <w:sz w:val="20"/>
          <w:szCs w:val="20"/>
        </w:rPr>
        <w:t>e respective Grade 3 pay points were, 6, 7, 9, 10 and 11. In 2011 they were 6, 8, 9, 10 and 11.  In 2012 they were 7, 8, 9, 10 and 11.</w:t>
      </w:r>
    </w:p>
    <w:p w:rsidR="008C35C3" w:rsidRDefault="009337BE" w:rsidP="00A26281">
      <w:pPr>
        <w:pStyle w:val="BodyAA"/>
        <w:keepLines/>
        <w:numPr>
          <w:ilvl w:val="0"/>
          <w:numId w:val="30"/>
        </w:numPr>
        <w:suppressAutoHyphens/>
        <w:jc w:val="both"/>
        <w:rPr>
          <w:rFonts w:ascii="Verdana" w:eastAsia="Verdana" w:hAnsi="Verdana" w:cs="Verdana"/>
          <w:sz w:val="20"/>
          <w:szCs w:val="20"/>
        </w:rPr>
      </w:pPr>
      <w:r>
        <w:rPr>
          <w:rFonts w:ascii="Verdana" w:hAnsi="Verdana"/>
          <w:sz w:val="20"/>
          <w:szCs w:val="20"/>
        </w:rPr>
        <w:t xml:space="preserve">While it is true, that </w:t>
      </w:r>
      <w:r>
        <w:rPr>
          <w:rFonts w:ascii="Verdana" w:hAnsi="Verdana"/>
          <w:sz w:val="20"/>
          <w:szCs w:val="20"/>
        </w:rPr>
        <w:t>“</w:t>
      </w:r>
      <w:r>
        <w:rPr>
          <w:rFonts w:ascii="Verdana" w:hAnsi="Verdana"/>
          <w:sz w:val="20"/>
          <w:szCs w:val="20"/>
        </w:rPr>
        <w:t>Advanced progression was to be based on merit</w:t>
      </w:r>
      <w:r>
        <w:rPr>
          <w:rFonts w:ascii="Verdana" w:hAnsi="Verdana"/>
          <w:sz w:val="20"/>
          <w:szCs w:val="20"/>
        </w:rPr>
        <w:t xml:space="preserve">” </w:t>
      </w:r>
      <w:r>
        <w:rPr>
          <w:rFonts w:ascii="Verdana" w:hAnsi="Verdana"/>
          <w:sz w:val="20"/>
          <w:szCs w:val="20"/>
        </w:rPr>
        <w:t>(ANMF Written submission, paragraph 25) and that t</w:t>
      </w:r>
      <w:r>
        <w:rPr>
          <w:rFonts w:ascii="Verdana" w:hAnsi="Verdana"/>
          <w:sz w:val="20"/>
          <w:szCs w:val="20"/>
        </w:rPr>
        <w:t>he success or otherwise of an application for Advanced Progression was reliant on the application satisfying the detailed criteria set, this does not support the accompanying claim that an RN who has successfully completed four years at Grade 3 should be p</w:t>
      </w:r>
      <w:r>
        <w:rPr>
          <w:rFonts w:ascii="Verdana" w:hAnsi="Verdana"/>
          <w:sz w:val="20"/>
          <w:szCs w:val="20"/>
        </w:rPr>
        <w:t>ermitted progression to Grade 3 Year 6.</w:t>
      </w:r>
    </w:p>
    <w:p w:rsidR="008C35C3" w:rsidRDefault="009337BE" w:rsidP="00A26281">
      <w:pPr>
        <w:pStyle w:val="BodyAA"/>
        <w:keepLines/>
        <w:numPr>
          <w:ilvl w:val="0"/>
          <w:numId w:val="30"/>
        </w:numPr>
        <w:suppressAutoHyphens/>
        <w:jc w:val="both"/>
        <w:rPr>
          <w:rFonts w:ascii="Verdana" w:eastAsia="Verdana" w:hAnsi="Verdana" w:cs="Verdana"/>
          <w:sz w:val="20"/>
          <w:szCs w:val="20"/>
        </w:rPr>
      </w:pPr>
      <w:r>
        <w:rPr>
          <w:rFonts w:ascii="Verdana" w:hAnsi="Verdana"/>
          <w:sz w:val="20"/>
          <w:szCs w:val="20"/>
        </w:rPr>
        <w:lastRenderedPageBreak/>
        <w:t xml:space="preserve">This is because the parties made clear in their agreement constituting the HoA that to qualify for Advanced Progression an RN had to have completed Grade 3 Year 4.  Seen in this light, reference to Grade 3 Year 4 or </w:t>
      </w:r>
      <w:r>
        <w:rPr>
          <w:rFonts w:ascii="Verdana" w:hAnsi="Verdana"/>
          <w:sz w:val="20"/>
          <w:szCs w:val="20"/>
        </w:rPr>
        <w:t>‘</w:t>
      </w:r>
      <w:r>
        <w:rPr>
          <w:rFonts w:ascii="Verdana" w:hAnsi="Verdana"/>
          <w:sz w:val="20"/>
          <w:szCs w:val="20"/>
        </w:rPr>
        <w:t>having completed Year 4</w:t>
      </w:r>
      <w:r>
        <w:rPr>
          <w:rFonts w:ascii="Verdana" w:hAnsi="Verdana"/>
          <w:sz w:val="20"/>
          <w:szCs w:val="20"/>
        </w:rPr>
        <w:t xml:space="preserve">’ </w:t>
      </w:r>
      <w:r>
        <w:rPr>
          <w:rFonts w:ascii="Verdana" w:hAnsi="Verdana"/>
          <w:sz w:val="20"/>
          <w:szCs w:val="20"/>
        </w:rPr>
        <w:t xml:space="preserve">is not referring merely to an </w:t>
      </w:r>
      <w:r>
        <w:rPr>
          <w:rFonts w:ascii="Verdana" w:hAnsi="Verdana"/>
          <w:sz w:val="20"/>
          <w:szCs w:val="20"/>
        </w:rPr>
        <w:t>“</w:t>
      </w:r>
      <w:r>
        <w:rPr>
          <w:rFonts w:ascii="Verdana" w:hAnsi="Verdana"/>
          <w:sz w:val="20"/>
          <w:szCs w:val="20"/>
        </w:rPr>
        <w:t>administrative categorisation pay point</w:t>
      </w:r>
      <w:r>
        <w:rPr>
          <w:rFonts w:ascii="Verdana" w:hAnsi="Verdana"/>
          <w:sz w:val="20"/>
          <w:szCs w:val="20"/>
        </w:rPr>
        <w:t xml:space="preserve">” </w:t>
      </w:r>
      <w:r>
        <w:rPr>
          <w:rFonts w:ascii="Verdana" w:hAnsi="Verdana"/>
          <w:sz w:val="20"/>
          <w:szCs w:val="20"/>
        </w:rPr>
        <w:t>as put by Ms Thomas, but is an explicit reference to a certain stage of completed service within the Grade 3 scale, i.e. Year 4.  I have concluded that use of</w:t>
      </w:r>
      <w:r>
        <w:rPr>
          <w:rFonts w:ascii="Verdana" w:hAnsi="Verdana"/>
          <w:sz w:val="20"/>
          <w:szCs w:val="20"/>
        </w:rPr>
        <w:t xml:space="preserve"> this term, and its variants, is not a reference to four years of service at Grade 3 and, rather, I am satisfied on the material before me, that the term </w:t>
      </w:r>
      <w:r>
        <w:rPr>
          <w:rFonts w:ascii="Verdana" w:hAnsi="Verdana"/>
          <w:sz w:val="20"/>
          <w:szCs w:val="20"/>
        </w:rPr>
        <w:t>‘</w:t>
      </w:r>
      <w:r>
        <w:rPr>
          <w:rFonts w:ascii="Verdana" w:hAnsi="Verdana"/>
          <w:sz w:val="20"/>
          <w:szCs w:val="20"/>
        </w:rPr>
        <w:t>Grade 3, year 4</w:t>
      </w:r>
      <w:r>
        <w:rPr>
          <w:rFonts w:ascii="Verdana" w:hAnsi="Verdana"/>
          <w:sz w:val="20"/>
          <w:szCs w:val="20"/>
        </w:rPr>
        <w:t xml:space="preserve">’ </w:t>
      </w:r>
      <w:r>
        <w:rPr>
          <w:rFonts w:ascii="Verdana" w:hAnsi="Verdana"/>
          <w:sz w:val="20"/>
          <w:szCs w:val="20"/>
        </w:rPr>
        <w:t xml:space="preserve">consistently appearing in the HoA, is a reference to pay point 11 or, for the years </w:t>
      </w:r>
      <w:r>
        <w:rPr>
          <w:rFonts w:ascii="Verdana" w:hAnsi="Verdana"/>
          <w:sz w:val="20"/>
          <w:szCs w:val="20"/>
        </w:rPr>
        <w:t xml:space="preserve">in question, 2010, 2011, 2012, it is a reference to the fifth year of Grade 3 service.  Having so concluded I am unable to accept the submission ably advanced by Ms Thomas that </w:t>
      </w:r>
      <w:r>
        <w:rPr>
          <w:rFonts w:ascii="Verdana" w:hAnsi="Verdana"/>
          <w:sz w:val="20"/>
          <w:szCs w:val="20"/>
        </w:rPr>
        <w:t>“</w:t>
      </w:r>
      <w:r>
        <w:rPr>
          <w:rFonts w:ascii="Verdana" w:hAnsi="Verdana"/>
          <w:sz w:val="20"/>
          <w:szCs w:val="20"/>
        </w:rPr>
        <w:t xml:space="preserve">the expression </w:t>
      </w:r>
      <w:r>
        <w:rPr>
          <w:rFonts w:ascii="Verdana" w:hAnsi="Verdana"/>
          <w:sz w:val="20"/>
          <w:szCs w:val="20"/>
        </w:rPr>
        <w:t>‘</w:t>
      </w:r>
      <w:r>
        <w:rPr>
          <w:rFonts w:ascii="Verdana" w:hAnsi="Verdana"/>
          <w:sz w:val="20"/>
          <w:szCs w:val="20"/>
        </w:rPr>
        <w:t>who has completed year 4</w:t>
      </w:r>
      <w:r>
        <w:rPr>
          <w:rFonts w:ascii="Verdana" w:hAnsi="Verdana"/>
          <w:sz w:val="20"/>
          <w:szCs w:val="20"/>
        </w:rPr>
        <w:t xml:space="preserve">’ </w:t>
      </w:r>
      <w:r>
        <w:rPr>
          <w:rFonts w:ascii="Verdana" w:hAnsi="Verdana"/>
          <w:sz w:val="20"/>
          <w:szCs w:val="20"/>
        </w:rPr>
        <w:t>in Clause 5.2.6 of the HoA and the (</w:t>
      </w:r>
      <w:r>
        <w:rPr>
          <w:rFonts w:ascii="Verdana" w:hAnsi="Verdana"/>
          <w:sz w:val="20"/>
          <w:szCs w:val="20"/>
        </w:rPr>
        <w:t xml:space="preserve">sic) </w:t>
      </w:r>
      <w:r>
        <w:rPr>
          <w:rFonts w:ascii="Verdana" w:hAnsi="Verdana"/>
          <w:sz w:val="20"/>
          <w:szCs w:val="20"/>
        </w:rPr>
        <w:t>‘</w:t>
      </w:r>
      <w:r>
        <w:rPr>
          <w:rFonts w:ascii="Verdana" w:hAnsi="Verdana"/>
          <w:i/>
          <w:iCs/>
          <w:sz w:val="20"/>
          <w:szCs w:val="20"/>
        </w:rPr>
        <w:t>who has completed Grade 3, year 4</w:t>
      </w:r>
      <w:r>
        <w:rPr>
          <w:rFonts w:ascii="Verdana" w:hAnsi="Verdana"/>
          <w:i/>
          <w:iCs/>
          <w:sz w:val="20"/>
          <w:szCs w:val="20"/>
        </w:rPr>
        <w:t>’</w:t>
      </w:r>
      <w:r>
        <w:rPr>
          <w:rFonts w:ascii="Verdana" w:hAnsi="Verdana"/>
          <w:sz w:val="20"/>
          <w:szCs w:val="20"/>
        </w:rPr>
        <w:t xml:space="preserve"> on page 5 of the </w:t>
      </w:r>
      <w:r>
        <w:rPr>
          <w:rFonts w:ascii="Verdana" w:hAnsi="Verdana"/>
          <w:i/>
          <w:iCs/>
          <w:sz w:val="20"/>
          <w:szCs w:val="20"/>
        </w:rPr>
        <w:t>Guideline</w:t>
      </w:r>
      <w:r>
        <w:rPr>
          <w:rFonts w:ascii="Verdana" w:hAnsi="Verdana"/>
          <w:sz w:val="20"/>
          <w:szCs w:val="20"/>
        </w:rPr>
        <w:t xml:space="preserve"> is a reference to a nurse who has completed 4 years of service.</w:t>
      </w:r>
      <w:r>
        <w:rPr>
          <w:rFonts w:ascii="Verdana" w:hAnsi="Verdana"/>
          <w:sz w:val="20"/>
          <w:szCs w:val="20"/>
        </w:rPr>
        <w:t xml:space="preserve">” </w:t>
      </w:r>
      <w:r>
        <w:rPr>
          <w:rFonts w:ascii="Verdana" w:hAnsi="Verdana"/>
          <w:sz w:val="20"/>
          <w:szCs w:val="20"/>
        </w:rPr>
        <w:t>(Emphasis original) (ANMF Written submission, paragraph 50)</w:t>
      </w:r>
    </w:p>
    <w:p w:rsidR="008C35C3" w:rsidRDefault="009337BE" w:rsidP="00A26281">
      <w:pPr>
        <w:pStyle w:val="BodyAA"/>
        <w:keepLines/>
        <w:numPr>
          <w:ilvl w:val="0"/>
          <w:numId w:val="30"/>
        </w:numPr>
        <w:suppressAutoHyphens/>
        <w:jc w:val="both"/>
        <w:rPr>
          <w:rFonts w:ascii="Verdana" w:eastAsia="Verdana" w:hAnsi="Verdana" w:cs="Verdana"/>
          <w:sz w:val="20"/>
          <w:szCs w:val="20"/>
        </w:rPr>
      </w:pPr>
      <w:r>
        <w:rPr>
          <w:rFonts w:ascii="Verdana" w:hAnsi="Verdana"/>
          <w:sz w:val="20"/>
          <w:szCs w:val="20"/>
        </w:rPr>
        <w:t>The effect of these findings is that as to Grade 3 Advanced Pro</w:t>
      </w:r>
      <w:r>
        <w:rPr>
          <w:rFonts w:ascii="Verdana" w:hAnsi="Verdana"/>
          <w:sz w:val="20"/>
          <w:szCs w:val="20"/>
        </w:rPr>
        <w:t>gression the DHHS application of the HoA and subsequent agreements should not be interfered with.  This is because it is important for agreements to be given full affect unless there is  a very strong basis conducing to the contrary and because in this cas</w:t>
      </w:r>
      <w:r>
        <w:rPr>
          <w:rFonts w:ascii="Verdana" w:hAnsi="Verdana"/>
          <w:sz w:val="20"/>
          <w:szCs w:val="20"/>
        </w:rPr>
        <w:t xml:space="preserve">e, experienced bargainers had carefully constructed the pay scales and, most particularly, the by-laws surrounding Advanced Progression. The treatment complained of was a consequence of the HoA, the Agreement and the </w:t>
      </w:r>
      <w:r>
        <w:rPr>
          <w:rFonts w:ascii="Verdana" w:hAnsi="Verdana"/>
          <w:i/>
          <w:iCs/>
          <w:sz w:val="20"/>
          <w:szCs w:val="20"/>
        </w:rPr>
        <w:t>Guideline</w:t>
      </w:r>
      <w:r>
        <w:rPr>
          <w:rFonts w:ascii="Verdana" w:hAnsi="Verdana"/>
          <w:sz w:val="20"/>
          <w:szCs w:val="20"/>
        </w:rPr>
        <w:t>.</w:t>
      </w:r>
    </w:p>
    <w:p w:rsidR="008C35C3" w:rsidRDefault="009337BE" w:rsidP="00A86F4E">
      <w:pPr>
        <w:pStyle w:val="BodyAA"/>
        <w:keepLines/>
        <w:suppressAutoHyphens/>
        <w:ind w:left="851" w:hanging="851"/>
        <w:jc w:val="both"/>
        <w:rPr>
          <w:rFonts w:ascii="Verdana" w:eastAsia="Verdana" w:hAnsi="Verdana" w:cs="Verdana"/>
          <w:b/>
          <w:bCs/>
          <w:sz w:val="20"/>
          <w:szCs w:val="20"/>
        </w:rPr>
      </w:pPr>
      <w:r>
        <w:rPr>
          <w:rFonts w:ascii="Verdana" w:hAnsi="Verdana"/>
          <w:b/>
          <w:bCs/>
          <w:sz w:val="20"/>
          <w:szCs w:val="20"/>
        </w:rPr>
        <w:t>Conclusion</w:t>
      </w:r>
    </w:p>
    <w:p w:rsidR="008C35C3" w:rsidRDefault="009337BE" w:rsidP="00A26281">
      <w:pPr>
        <w:pStyle w:val="BodyAA"/>
        <w:keepLines/>
        <w:numPr>
          <w:ilvl w:val="0"/>
          <w:numId w:val="30"/>
        </w:numPr>
        <w:suppressAutoHyphens/>
        <w:jc w:val="both"/>
        <w:rPr>
          <w:rFonts w:ascii="Verdana" w:eastAsia="Verdana" w:hAnsi="Verdana" w:cs="Verdana"/>
          <w:sz w:val="20"/>
          <w:szCs w:val="20"/>
        </w:rPr>
      </w:pPr>
      <w:r>
        <w:rPr>
          <w:rFonts w:ascii="Verdana" w:hAnsi="Verdana"/>
          <w:sz w:val="20"/>
          <w:szCs w:val="20"/>
        </w:rPr>
        <w:t>While one can app</w:t>
      </w:r>
      <w:r>
        <w:rPr>
          <w:rFonts w:ascii="Verdana" w:hAnsi="Verdana"/>
          <w:sz w:val="20"/>
          <w:szCs w:val="20"/>
        </w:rPr>
        <w:t>reciate the position of the 2010-2012 graduate RNs who</w:t>
      </w:r>
      <w:r w:rsidR="00382A84">
        <w:rPr>
          <w:rFonts w:ascii="Verdana" w:hAnsi="Verdana"/>
          <w:sz w:val="20"/>
          <w:szCs w:val="20"/>
        </w:rPr>
        <w:t xml:space="preserve"> may</w:t>
      </w:r>
      <w:r>
        <w:rPr>
          <w:rFonts w:ascii="Verdana" w:hAnsi="Verdana"/>
          <w:sz w:val="20"/>
          <w:szCs w:val="20"/>
        </w:rPr>
        <w:t xml:space="preserve"> consider themselves disadvantaged by the disparity relative to the progress of others</w:t>
      </w:r>
      <w:r>
        <w:rPr>
          <w:rFonts w:ascii="Verdana" w:hAnsi="Verdana"/>
          <w:sz w:val="20"/>
          <w:szCs w:val="20"/>
        </w:rPr>
        <w:t xml:space="preserve"> in their accessing Advanced Progression under the HoA I am obliged to apply the unambiguous agreeme</w:t>
      </w:r>
      <w:r>
        <w:rPr>
          <w:rFonts w:ascii="Verdana" w:hAnsi="Verdana"/>
          <w:sz w:val="20"/>
          <w:szCs w:val="20"/>
        </w:rPr>
        <w:t xml:space="preserve">nt of the parties.  Applying the notion of beneficial construction is not a licence to alter the terms of the HoA, Agreement and </w:t>
      </w:r>
      <w:r>
        <w:rPr>
          <w:rFonts w:ascii="Verdana" w:hAnsi="Verdana"/>
          <w:i/>
          <w:iCs/>
          <w:sz w:val="20"/>
          <w:szCs w:val="20"/>
        </w:rPr>
        <w:t xml:space="preserve">Guideline </w:t>
      </w:r>
      <w:r>
        <w:rPr>
          <w:rFonts w:ascii="Verdana" w:hAnsi="Verdana"/>
          <w:sz w:val="20"/>
          <w:szCs w:val="20"/>
        </w:rPr>
        <w:t>when they are clear.  For all these reasons the application cannot succeed.</w:t>
      </w:r>
    </w:p>
    <w:p w:rsidR="006E47FC" w:rsidRDefault="00A772EA" w:rsidP="00A772EA">
      <w:pPr>
        <w:pStyle w:val="BodyAA"/>
        <w:keepLines/>
        <w:suppressAutoHyphens/>
        <w:ind w:left="567" w:hanging="567"/>
        <w:jc w:val="both"/>
      </w:pPr>
      <w:r>
        <w:rPr>
          <w:noProof/>
          <w:lang w:val="en-AU"/>
        </w:rPr>
        <w:drawing>
          <wp:inline distT="0" distB="0" distL="0" distR="0" wp14:anchorId="5E1282F5" wp14:editId="0736D470">
            <wp:extent cx="1573306" cy="1485900"/>
            <wp:effectExtent l="0" t="0" r="8255" b="0"/>
            <wp:docPr id="1" name="Picture 1" descr="C:\Users\mattheww\Desktop\TIC Miscellaneous\M Gay Signature - Sta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ttheww\Desktop\TIC Miscellaneous\M Gay Signature - Stam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3306" cy="1485900"/>
                    </a:xfrm>
                    <a:prstGeom prst="rect">
                      <a:avLst/>
                    </a:prstGeom>
                    <a:noFill/>
                    <a:ln>
                      <a:noFill/>
                    </a:ln>
                  </pic:spPr>
                </pic:pic>
              </a:graphicData>
            </a:graphic>
          </wp:inline>
        </w:drawing>
      </w:r>
      <w:bookmarkStart w:id="0" w:name="_GoBack"/>
      <w:bookmarkEnd w:id="0"/>
    </w:p>
    <w:p w:rsidR="008C35C3" w:rsidRDefault="009337BE">
      <w:pPr>
        <w:pStyle w:val="BodyAA"/>
        <w:keepLines/>
        <w:suppressAutoHyphens/>
        <w:spacing w:after="0"/>
        <w:ind w:left="567" w:hanging="567"/>
        <w:jc w:val="both"/>
        <w:rPr>
          <w:rFonts w:ascii="Verdana" w:eastAsia="Verdana" w:hAnsi="Verdana" w:cs="Verdana"/>
          <w:sz w:val="20"/>
          <w:szCs w:val="20"/>
        </w:rPr>
      </w:pPr>
      <w:r>
        <w:rPr>
          <w:rFonts w:ascii="Verdana" w:hAnsi="Verdana"/>
          <w:sz w:val="20"/>
          <w:szCs w:val="20"/>
        </w:rPr>
        <w:t>Michael Gay</w:t>
      </w:r>
    </w:p>
    <w:p w:rsidR="008C35C3" w:rsidRDefault="009337BE">
      <w:pPr>
        <w:pStyle w:val="BodyAA"/>
        <w:keepLines/>
        <w:suppressAutoHyphens/>
        <w:spacing w:after="0"/>
        <w:ind w:left="567" w:hanging="567"/>
        <w:jc w:val="both"/>
        <w:rPr>
          <w:rFonts w:ascii="Verdana" w:eastAsia="Verdana" w:hAnsi="Verdana" w:cs="Verdana"/>
          <w:b/>
          <w:bCs/>
          <w:sz w:val="20"/>
          <w:szCs w:val="20"/>
        </w:rPr>
      </w:pPr>
      <w:r>
        <w:rPr>
          <w:rFonts w:ascii="Verdana" w:hAnsi="Verdana"/>
          <w:b/>
          <w:bCs/>
          <w:sz w:val="20"/>
          <w:szCs w:val="20"/>
        </w:rPr>
        <w:t>COMMISSIONER</w:t>
      </w:r>
    </w:p>
    <w:p w:rsidR="008C35C3" w:rsidRDefault="008C35C3">
      <w:pPr>
        <w:pStyle w:val="BodyAA"/>
        <w:keepLines/>
        <w:suppressAutoHyphens/>
        <w:spacing w:after="0"/>
        <w:ind w:left="567" w:hanging="567"/>
        <w:jc w:val="both"/>
        <w:rPr>
          <w:rFonts w:ascii="Verdana" w:eastAsia="Verdana" w:hAnsi="Verdana" w:cs="Verdana"/>
          <w:b/>
          <w:bCs/>
          <w:sz w:val="20"/>
          <w:szCs w:val="20"/>
        </w:rPr>
      </w:pPr>
    </w:p>
    <w:p w:rsidR="008C35C3" w:rsidRDefault="009337BE">
      <w:pPr>
        <w:pStyle w:val="BodyAA"/>
        <w:keepLines/>
        <w:suppressAutoHyphens/>
        <w:spacing w:after="0"/>
        <w:ind w:left="567" w:hanging="567"/>
        <w:jc w:val="both"/>
        <w:rPr>
          <w:rFonts w:ascii="Verdana" w:eastAsia="Verdana" w:hAnsi="Verdana" w:cs="Verdana"/>
          <w:b/>
          <w:bCs/>
          <w:sz w:val="20"/>
          <w:szCs w:val="20"/>
        </w:rPr>
      </w:pPr>
      <w:r>
        <w:rPr>
          <w:rFonts w:ascii="Verdana" w:hAnsi="Verdana"/>
          <w:b/>
          <w:bCs/>
          <w:sz w:val="20"/>
          <w:szCs w:val="20"/>
        </w:rPr>
        <w:t>Appearances:</w:t>
      </w:r>
    </w:p>
    <w:p w:rsidR="008C35C3" w:rsidRDefault="009337BE">
      <w:pPr>
        <w:pStyle w:val="BodyAA"/>
        <w:keepLines/>
        <w:suppressAutoHyphens/>
        <w:spacing w:after="0"/>
        <w:ind w:left="567" w:hanging="567"/>
        <w:jc w:val="both"/>
        <w:rPr>
          <w:rFonts w:ascii="Verdana" w:eastAsia="Verdana" w:hAnsi="Verdana" w:cs="Verdana"/>
          <w:sz w:val="20"/>
          <w:szCs w:val="20"/>
        </w:rPr>
      </w:pPr>
      <w:r>
        <w:rPr>
          <w:rFonts w:ascii="Verdana" w:hAnsi="Verdana"/>
          <w:sz w:val="20"/>
          <w:szCs w:val="20"/>
        </w:rPr>
        <w:t>Ms J Thomas for the Applicant</w:t>
      </w:r>
    </w:p>
    <w:p w:rsidR="008C35C3" w:rsidRDefault="009337BE">
      <w:pPr>
        <w:pStyle w:val="BodyAA"/>
        <w:keepLines/>
        <w:suppressAutoHyphens/>
        <w:spacing w:after="0"/>
        <w:ind w:left="567" w:hanging="567"/>
        <w:jc w:val="both"/>
        <w:rPr>
          <w:rFonts w:ascii="Verdana" w:eastAsia="Verdana" w:hAnsi="Verdana" w:cs="Verdana"/>
          <w:sz w:val="20"/>
          <w:szCs w:val="20"/>
        </w:rPr>
      </w:pPr>
      <w:r>
        <w:rPr>
          <w:rFonts w:ascii="Verdana" w:hAnsi="Verdana"/>
          <w:sz w:val="20"/>
          <w:szCs w:val="20"/>
        </w:rPr>
        <w:t xml:space="preserve">Mr A </w:t>
      </w:r>
      <w:proofErr w:type="spellStart"/>
      <w:r>
        <w:rPr>
          <w:rFonts w:ascii="Verdana" w:hAnsi="Verdana"/>
          <w:sz w:val="20"/>
          <w:szCs w:val="20"/>
        </w:rPr>
        <w:t>Brakey</w:t>
      </w:r>
      <w:proofErr w:type="spellEnd"/>
      <w:r>
        <w:rPr>
          <w:rFonts w:ascii="Verdana" w:hAnsi="Verdana"/>
          <w:sz w:val="20"/>
          <w:szCs w:val="20"/>
        </w:rPr>
        <w:t xml:space="preserve"> for the Applicant</w:t>
      </w:r>
    </w:p>
    <w:p w:rsidR="008C35C3" w:rsidRDefault="009337BE">
      <w:pPr>
        <w:pStyle w:val="BodyAA"/>
        <w:keepLines/>
        <w:suppressAutoHyphens/>
        <w:spacing w:after="0"/>
        <w:ind w:left="567" w:hanging="567"/>
        <w:jc w:val="both"/>
        <w:rPr>
          <w:rFonts w:ascii="Verdana" w:eastAsia="Verdana" w:hAnsi="Verdana" w:cs="Verdana"/>
          <w:sz w:val="20"/>
          <w:szCs w:val="20"/>
        </w:rPr>
      </w:pPr>
      <w:r>
        <w:rPr>
          <w:rFonts w:ascii="Verdana" w:hAnsi="Verdana"/>
          <w:sz w:val="20"/>
          <w:szCs w:val="20"/>
        </w:rPr>
        <w:t>Mr M Johnston for the Respondent</w:t>
      </w:r>
    </w:p>
    <w:p w:rsidR="008C35C3" w:rsidRDefault="009337BE">
      <w:pPr>
        <w:pStyle w:val="BodyAA"/>
        <w:keepLines/>
        <w:suppressAutoHyphens/>
        <w:spacing w:after="0"/>
        <w:ind w:left="567" w:hanging="567"/>
        <w:jc w:val="both"/>
        <w:rPr>
          <w:rFonts w:ascii="Verdana" w:eastAsia="Verdana" w:hAnsi="Verdana" w:cs="Verdana"/>
          <w:sz w:val="20"/>
          <w:szCs w:val="20"/>
        </w:rPr>
      </w:pPr>
      <w:r>
        <w:rPr>
          <w:rFonts w:ascii="Verdana" w:hAnsi="Verdana"/>
          <w:sz w:val="20"/>
          <w:szCs w:val="20"/>
        </w:rPr>
        <w:t>Ms L Ross for the Respondent</w:t>
      </w:r>
    </w:p>
    <w:p w:rsidR="008C35C3" w:rsidRDefault="008C35C3">
      <w:pPr>
        <w:pStyle w:val="BodyAA"/>
        <w:keepLines/>
        <w:suppressAutoHyphens/>
        <w:spacing w:after="0"/>
        <w:ind w:left="567" w:hanging="567"/>
        <w:jc w:val="both"/>
        <w:rPr>
          <w:rFonts w:ascii="Verdana" w:eastAsia="Verdana" w:hAnsi="Verdana" w:cs="Verdana"/>
          <w:b/>
          <w:bCs/>
          <w:sz w:val="20"/>
          <w:szCs w:val="20"/>
        </w:rPr>
      </w:pPr>
    </w:p>
    <w:p w:rsidR="008C35C3" w:rsidRDefault="009337BE">
      <w:pPr>
        <w:pStyle w:val="BodyAA"/>
        <w:keepLines/>
        <w:suppressAutoHyphens/>
        <w:spacing w:after="0"/>
        <w:ind w:left="567" w:hanging="567"/>
        <w:jc w:val="both"/>
        <w:rPr>
          <w:rFonts w:ascii="Verdana" w:eastAsia="Verdana" w:hAnsi="Verdana" w:cs="Verdana"/>
          <w:b/>
          <w:bCs/>
          <w:sz w:val="20"/>
          <w:szCs w:val="20"/>
        </w:rPr>
      </w:pPr>
      <w:r>
        <w:rPr>
          <w:rFonts w:ascii="Verdana" w:hAnsi="Verdana"/>
          <w:b/>
          <w:bCs/>
          <w:sz w:val="20"/>
          <w:szCs w:val="20"/>
        </w:rPr>
        <w:t>Date and place of hearing:</w:t>
      </w:r>
    </w:p>
    <w:p w:rsidR="008C35C3" w:rsidRDefault="009337BE">
      <w:pPr>
        <w:pStyle w:val="BodyAA"/>
        <w:keepLines/>
        <w:suppressAutoHyphens/>
        <w:spacing w:after="0"/>
        <w:ind w:left="567" w:hanging="567"/>
        <w:jc w:val="both"/>
        <w:rPr>
          <w:rFonts w:ascii="Verdana" w:eastAsia="Verdana" w:hAnsi="Verdana" w:cs="Verdana"/>
          <w:sz w:val="20"/>
          <w:szCs w:val="20"/>
        </w:rPr>
      </w:pPr>
      <w:r>
        <w:rPr>
          <w:rFonts w:ascii="Verdana" w:hAnsi="Verdana"/>
          <w:sz w:val="20"/>
          <w:szCs w:val="20"/>
        </w:rPr>
        <w:t>Hobart</w:t>
      </w:r>
    </w:p>
    <w:p w:rsidR="008C35C3" w:rsidRPr="0043169D" w:rsidRDefault="009337BE" w:rsidP="0043169D">
      <w:pPr>
        <w:pStyle w:val="BodyAA"/>
        <w:keepLines/>
        <w:suppressAutoHyphens/>
        <w:spacing w:after="0"/>
        <w:jc w:val="both"/>
        <w:rPr>
          <w:rFonts w:ascii="Verdana" w:eastAsia="Verdana" w:hAnsi="Verdana" w:cs="Verdana"/>
          <w:sz w:val="20"/>
          <w:szCs w:val="20"/>
        </w:rPr>
      </w:pPr>
      <w:r>
        <w:rPr>
          <w:rFonts w:ascii="Verdana" w:hAnsi="Verdana"/>
          <w:sz w:val="20"/>
          <w:szCs w:val="20"/>
        </w:rPr>
        <w:t>19 September 2016</w:t>
      </w:r>
    </w:p>
    <w:sectPr w:rsidR="008C35C3" w:rsidRPr="0043169D">
      <w:headerReference w:type="default" r:id="rId9"/>
      <w:footerReference w:type="default" r:id="rId10"/>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7BE" w:rsidRDefault="009337BE">
      <w:r>
        <w:separator/>
      </w:r>
    </w:p>
  </w:endnote>
  <w:endnote w:type="continuationSeparator" w:id="0">
    <w:p w:rsidR="009337BE" w:rsidRDefault="00933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5C3" w:rsidRDefault="008C35C3">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7BE" w:rsidRDefault="009337BE">
      <w:r>
        <w:separator/>
      </w:r>
    </w:p>
  </w:footnote>
  <w:footnote w:type="continuationSeparator" w:id="0">
    <w:p w:rsidR="009337BE" w:rsidRDefault="009337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5C3" w:rsidRDefault="008C35C3">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21773"/>
    <w:multiLevelType w:val="hybridMultilevel"/>
    <w:tmpl w:val="7AC8CB34"/>
    <w:lvl w:ilvl="0" w:tplc="4420F664">
      <w:start w:val="38"/>
      <w:numFmt w:val="decimal"/>
      <w:lvlText w:val="[%1]"/>
      <w:lvlJc w:val="left"/>
      <w:pPr>
        <w:ind w:left="1429" w:hanging="360"/>
      </w:pPr>
      <w:rPr>
        <w:rFonts w:eastAsia="Calibri" w:cs="Calibri" w:hint="default"/>
        <w:b/>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
    <w:nsid w:val="030D3F55"/>
    <w:multiLevelType w:val="hybridMultilevel"/>
    <w:tmpl w:val="34E494E8"/>
    <w:numStyleLink w:val="ImportedStyle6"/>
  </w:abstractNum>
  <w:abstractNum w:abstractNumId="2">
    <w:nsid w:val="03586795"/>
    <w:multiLevelType w:val="hybridMultilevel"/>
    <w:tmpl w:val="3D344DD4"/>
    <w:lvl w:ilvl="0" w:tplc="8A70576A">
      <w:start w:val="1"/>
      <w:numFmt w:val="decimal"/>
      <w:lvlText w:val="[%1]"/>
      <w:lvlJc w:val="left"/>
      <w:pPr>
        <w:ind w:left="1429" w:hanging="360"/>
      </w:pPr>
      <w:rPr>
        <w:rFonts w:hAnsi="Arial Unicode MS" w:hint="default"/>
        <w:b/>
        <w:bCs/>
        <w:caps w:val="0"/>
        <w:smallCaps w:val="0"/>
        <w:strike w:val="0"/>
        <w:dstrike w:val="0"/>
        <w:outline w:val="0"/>
        <w:emboss w:val="0"/>
        <w:imprint w:val="0"/>
        <w:spacing w:val="0"/>
        <w:w w:val="100"/>
        <w:kern w:val="0"/>
        <w:position w:val="0"/>
        <w:vertAlign w:val="baseline"/>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3">
    <w:nsid w:val="035A3BF0"/>
    <w:multiLevelType w:val="hybridMultilevel"/>
    <w:tmpl w:val="34E494E8"/>
    <w:styleLink w:val="ImportedStyle6"/>
    <w:lvl w:ilvl="0" w:tplc="FEE4FEF6">
      <w:start w:val="1"/>
      <w:numFmt w:val="bullet"/>
      <w:lvlText w:val="•"/>
      <w:lvlJc w:val="left"/>
      <w:pPr>
        <w:ind w:left="128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CF89072">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4F80994">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67425F4">
      <w:start w:val="1"/>
      <w:numFmt w:val="bullet"/>
      <w:lvlText w:val="•"/>
      <w:lvlJc w:val="left"/>
      <w:pPr>
        <w:ind w:left="344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C325540">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BC6FFCE">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B965FDC">
      <w:start w:val="1"/>
      <w:numFmt w:val="bullet"/>
      <w:lvlText w:val="•"/>
      <w:lvlJc w:val="left"/>
      <w:pPr>
        <w:ind w:left="560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E18314C">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F1C90FE">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0B2F4AB7"/>
    <w:multiLevelType w:val="hybridMultilevel"/>
    <w:tmpl w:val="1D220314"/>
    <w:styleLink w:val="ImportedStyle1"/>
    <w:lvl w:ilvl="0" w:tplc="706AEC96">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F786881C">
      <w:start w:val="1"/>
      <w:numFmt w:val="decimal"/>
      <w:lvlText w:val="%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048A9C02">
      <w:start w:val="1"/>
      <w:numFmt w:val="decimal"/>
      <w:lvlText w:val="%3."/>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3" w:tplc="895053AE">
      <w:start w:val="1"/>
      <w:numFmt w:val="decimal"/>
      <w:lvlText w:val="%4."/>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B69A9F78">
      <w:start w:val="1"/>
      <w:numFmt w:val="decimal"/>
      <w:lvlText w:val="%5."/>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519C553C">
      <w:start w:val="1"/>
      <w:numFmt w:val="decimal"/>
      <w:lvlText w:val="%6."/>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6" w:tplc="59685056">
      <w:start w:val="1"/>
      <w:numFmt w:val="decimal"/>
      <w:lvlText w:val="%7."/>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495EF386">
      <w:start w:val="1"/>
      <w:numFmt w:val="decimal"/>
      <w:lvlText w:val="%8."/>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20A0F35C">
      <w:start w:val="1"/>
      <w:numFmt w:val="decimal"/>
      <w:lvlText w:val="%9."/>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0D71495A"/>
    <w:multiLevelType w:val="hybridMultilevel"/>
    <w:tmpl w:val="29364A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F9A3BB1"/>
    <w:multiLevelType w:val="hybridMultilevel"/>
    <w:tmpl w:val="56CEB68E"/>
    <w:lvl w:ilvl="0" w:tplc="4420F664">
      <w:start w:val="38"/>
      <w:numFmt w:val="decimal"/>
      <w:lvlText w:val="[%1]"/>
      <w:lvlJc w:val="left"/>
      <w:pPr>
        <w:ind w:left="862" w:hanging="360"/>
      </w:pPr>
      <w:rPr>
        <w:rFonts w:eastAsia="Calibri" w:cs="Calibri" w:hint="default"/>
        <w:b/>
      </w:rPr>
    </w:lvl>
    <w:lvl w:ilvl="1" w:tplc="0C090019" w:tentative="1">
      <w:start w:val="1"/>
      <w:numFmt w:val="lowerLetter"/>
      <w:lvlText w:val="%2."/>
      <w:lvlJc w:val="left"/>
      <w:pPr>
        <w:ind w:left="1942" w:hanging="360"/>
      </w:pPr>
    </w:lvl>
    <w:lvl w:ilvl="2" w:tplc="0C09001B" w:tentative="1">
      <w:start w:val="1"/>
      <w:numFmt w:val="lowerRoman"/>
      <w:lvlText w:val="%3."/>
      <w:lvlJc w:val="right"/>
      <w:pPr>
        <w:ind w:left="2662" w:hanging="180"/>
      </w:pPr>
    </w:lvl>
    <w:lvl w:ilvl="3" w:tplc="0C09000F" w:tentative="1">
      <w:start w:val="1"/>
      <w:numFmt w:val="decimal"/>
      <w:lvlText w:val="%4."/>
      <w:lvlJc w:val="left"/>
      <w:pPr>
        <w:ind w:left="3382" w:hanging="360"/>
      </w:pPr>
    </w:lvl>
    <w:lvl w:ilvl="4" w:tplc="0C090019" w:tentative="1">
      <w:start w:val="1"/>
      <w:numFmt w:val="lowerLetter"/>
      <w:lvlText w:val="%5."/>
      <w:lvlJc w:val="left"/>
      <w:pPr>
        <w:ind w:left="4102" w:hanging="360"/>
      </w:pPr>
    </w:lvl>
    <w:lvl w:ilvl="5" w:tplc="0C09001B" w:tentative="1">
      <w:start w:val="1"/>
      <w:numFmt w:val="lowerRoman"/>
      <w:lvlText w:val="%6."/>
      <w:lvlJc w:val="right"/>
      <w:pPr>
        <w:ind w:left="4822" w:hanging="180"/>
      </w:pPr>
    </w:lvl>
    <w:lvl w:ilvl="6" w:tplc="0C09000F" w:tentative="1">
      <w:start w:val="1"/>
      <w:numFmt w:val="decimal"/>
      <w:lvlText w:val="%7."/>
      <w:lvlJc w:val="left"/>
      <w:pPr>
        <w:ind w:left="5542" w:hanging="360"/>
      </w:pPr>
    </w:lvl>
    <w:lvl w:ilvl="7" w:tplc="0C090019" w:tentative="1">
      <w:start w:val="1"/>
      <w:numFmt w:val="lowerLetter"/>
      <w:lvlText w:val="%8."/>
      <w:lvlJc w:val="left"/>
      <w:pPr>
        <w:ind w:left="6262" w:hanging="360"/>
      </w:pPr>
    </w:lvl>
    <w:lvl w:ilvl="8" w:tplc="0C09001B" w:tentative="1">
      <w:start w:val="1"/>
      <w:numFmt w:val="lowerRoman"/>
      <w:lvlText w:val="%9."/>
      <w:lvlJc w:val="right"/>
      <w:pPr>
        <w:ind w:left="6982" w:hanging="180"/>
      </w:pPr>
    </w:lvl>
  </w:abstractNum>
  <w:abstractNum w:abstractNumId="7">
    <w:nsid w:val="12E50D03"/>
    <w:multiLevelType w:val="hybridMultilevel"/>
    <w:tmpl w:val="CCD8FD90"/>
    <w:lvl w:ilvl="0" w:tplc="8A70576A">
      <w:start w:val="1"/>
      <w:numFmt w:val="decimal"/>
      <w:lvlText w:val="[%1]"/>
      <w:lvlJc w:val="left"/>
      <w:pPr>
        <w:ind w:left="1429" w:hanging="360"/>
      </w:pPr>
      <w:rPr>
        <w:rFonts w:hAnsi="Arial Unicode MS" w:hint="default"/>
        <w:b/>
        <w:bCs/>
        <w:caps w:val="0"/>
        <w:smallCaps w:val="0"/>
        <w:strike w:val="0"/>
        <w:dstrike w:val="0"/>
        <w:outline w:val="0"/>
        <w:emboss w:val="0"/>
        <w:imprint w:val="0"/>
        <w:spacing w:val="0"/>
        <w:w w:val="100"/>
        <w:kern w:val="0"/>
        <w:position w:val="0"/>
        <w:vertAlign w:val="baseline"/>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8">
    <w:nsid w:val="13A318A6"/>
    <w:multiLevelType w:val="hybridMultilevel"/>
    <w:tmpl w:val="74CC12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575629E"/>
    <w:multiLevelType w:val="hybridMultilevel"/>
    <w:tmpl w:val="0F64E2F6"/>
    <w:lvl w:ilvl="0" w:tplc="8A70576A">
      <w:start w:val="1"/>
      <w:numFmt w:val="decimal"/>
      <w:lvlText w:val="[%1]"/>
      <w:lvlJc w:val="left"/>
      <w:pPr>
        <w:ind w:left="1287" w:hanging="360"/>
      </w:pPr>
      <w:rPr>
        <w:rFonts w:hAnsi="Arial Unicode MS" w:hint="default"/>
        <w:b/>
        <w:bCs/>
        <w:caps w:val="0"/>
        <w:smallCaps w:val="0"/>
        <w:strike w:val="0"/>
        <w:dstrike w:val="0"/>
        <w:outline w:val="0"/>
        <w:emboss w:val="0"/>
        <w:imprint w:val="0"/>
        <w:spacing w:val="0"/>
        <w:w w:val="100"/>
        <w:kern w:val="0"/>
        <w:position w:val="0"/>
        <w:vertAlign w:val="baseline"/>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0">
    <w:nsid w:val="1B140A8F"/>
    <w:multiLevelType w:val="hybridMultilevel"/>
    <w:tmpl w:val="3A6C9174"/>
    <w:numStyleLink w:val="ImportedStyle3"/>
  </w:abstractNum>
  <w:abstractNum w:abstractNumId="11">
    <w:nsid w:val="1F42598B"/>
    <w:multiLevelType w:val="hybridMultilevel"/>
    <w:tmpl w:val="1D220314"/>
    <w:numStyleLink w:val="ImportedStyle1"/>
  </w:abstractNum>
  <w:abstractNum w:abstractNumId="12">
    <w:nsid w:val="1F693027"/>
    <w:multiLevelType w:val="hybridMultilevel"/>
    <w:tmpl w:val="FA3C8C5E"/>
    <w:lvl w:ilvl="0" w:tplc="8A70576A">
      <w:start w:val="1"/>
      <w:numFmt w:val="decimal"/>
      <w:lvlText w:val="[%1]"/>
      <w:lvlJc w:val="left"/>
      <w:pPr>
        <w:ind w:left="1429" w:hanging="360"/>
      </w:pPr>
      <w:rPr>
        <w:rFonts w:hAnsi="Arial Unicode MS" w:hint="default"/>
        <w:b/>
        <w:bCs/>
        <w:caps w:val="0"/>
        <w:smallCaps w:val="0"/>
        <w:strike w:val="0"/>
        <w:dstrike w:val="0"/>
        <w:outline w:val="0"/>
        <w:emboss w:val="0"/>
        <w:imprint w:val="0"/>
        <w:spacing w:val="0"/>
        <w:w w:val="100"/>
        <w:kern w:val="0"/>
        <w:position w:val="0"/>
        <w:vertAlign w:val="baseline"/>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13">
    <w:nsid w:val="202E4E78"/>
    <w:multiLevelType w:val="hybridMultilevel"/>
    <w:tmpl w:val="08A85A30"/>
    <w:lvl w:ilvl="0" w:tplc="8A70576A">
      <w:start w:val="1"/>
      <w:numFmt w:val="decimal"/>
      <w:lvlText w:val="[%1]"/>
      <w:lvlJc w:val="left"/>
      <w:pPr>
        <w:ind w:left="1440" w:hanging="360"/>
      </w:pPr>
      <w:rPr>
        <w:rFonts w:hAnsi="Arial Unicode MS" w:hint="default"/>
        <w:b/>
        <w:bCs/>
        <w:caps w:val="0"/>
        <w:smallCaps w:val="0"/>
        <w:strike w:val="0"/>
        <w:dstrike w:val="0"/>
        <w:outline w:val="0"/>
        <w:emboss w:val="0"/>
        <w:imprint w:val="0"/>
        <w:spacing w:val="0"/>
        <w:w w:val="100"/>
        <w:kern w:val="0"/>
        <w:position w:val="0"/>
        <w:vertAlign w:val="baseline"/>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4">
    <w:nsid w:val="21197A78"/>
    <w:multiLevelType w:val="hybridMultilevel"/>
    <w:tmpl w:val="46E4F46A"/>
    <w:lvl w:ilvl="0" w:tplc="8A70576A">
      <w:start w:val="1"/>
      <w:numFmt w:val="decimal"/>
      <w:lvlText w:val="[%1]"/>
      <w:lvlJc w:val="left"/>
      <w:pPr>
        <w:ind w:left="1429" w:hanging="360"/>
      </w:pPr>
      <w:rPr>
        <w:rFonts w:hAnsi="Arial Unicode MS" w:hint="default"/>
        <w:b/>
        <w:bCs/>
        <w:caps w:val="0"/>
        <w:smallCaps w:val="0"/>
        <w:strike w:val="0"/>
        <w:dstrike w:val="0"/>
        <w:outline w:val="0"/>
        <w:emboss w:val="0"/>
        <w:imprint w:val="0"/>
        <w:spacing w:val="0"/>
        <w:w w:val="100"/>
        <w:kern w:val="0"/>
        <w:position w:val="0"/>
        <w:vertAlign w:val="baseline"/>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15">
    <w:nsid w:val="21C36337"/>
    <w:multiLevelType w:val="hybridMultilevel"/>
    <w:tmpl w:val="EB0E16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3EE24F2"/>
    <w:multiLevelType w:val="hybridMultilevel"/>
    <w:tmpl w:val="206AE078"/>
    <w:lvl w:ilvl="0" w:tplc="0C090001">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9F97288"/>
    <w:multiLevelType w:val="hybridMultilevel"/>
    <w:tmpl w:val="59C668E4"/>
    <w:styleLink w:val="ImportedStyle2"/>
    <w:lvl w:ilvl="0" w:tplc="52D05B1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F927DA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C7AF7D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78A943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E5C44D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6CAE87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F70486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5087DE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EFE0A6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nsid w:val="2CF44D76"/>
    <w:multiLevelType w:val="hybridMultilevel"/>
    <w:tmpl w:val="D3E22B16"/>
    <w:lvl w:ilvl="0" w:tplc="8A70576A">
      <w:start w:val="1"/>
      <w:numFmt w:val="decimal"/>
      <w:lvlText w:val="[%1]"/>
      <w:lvlJc w:val="left"/>
      <w:pPr>
        <w:ind w:left="1571" w:hanging="360"/>
      </w:pPr>
      <w:rPr>
        <w:rFonts w:hAnsi="Arial Unicode MS" w:hint="default"/>
        <w:b/>
        <w:bCs/>
        <w:caps w:val="0"/>
        <w:smallCaps w:val="0"/>
        <w:strike w:val="0"/>
        <w:dstrike w:val="0"/>
        <w:outline w:val="0"/>
        <w:emboss w:val="0"/>
        <w:imprint w:val="0"/>
        <w:spacing w:val="0"/>
        <w:w w:val="100"/>
        <w:kern w:val="0"/>
        <w:position w:val="0"/>
        <w:vertAlign w:val="baseline"/>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19">
    <w:nsid w:val="2E2F6E69"/>
    <w:multiLevelType w:val="hybridMultilevel"/>
    <w:tmpl w:val="1C204094"/>
    <w:lvl w:ilvl="0" w:tplc="0C090001">
      <w:start w:val="1"/>
      <w:numFmt w:val="bullet"/>
      <w:lvlText w:val=""/>
      <w:lvlJc w:val="left"/>
      <w:pPr>
        <w:ind w:left="2007" w:hanging="360"/>
      </w:pPr>
      <w:rPr>
        <w:rFonts w:ascii="Symbol" w:hAnsi="Symbol" w:hint="default"/>
      </w:rPr>
    </w:lvl>
    <w:lvl w:ilvl="1" w:tplc="0C090003" w:tentative="1">
      <w:start w:val="1"/>
      <w:numFmt w:val="bullet"/>
      <w:lvlText w:val="o"/>
      <w:lvlJc w:val="left"/>
      <w:pPr>
        <w:ind w:left="2727" w:hanging="360"/>
      </w:pPr>
      <w:rPr>
        <w:rFonts w:ascii="Courier New" w:hAnsi="Courier New" w:cs="Courier New" w:hint="default"/>
      </w:rPr>
    </w:lvl>
    <w:lvl w:ilvl="2" w:tplc="0C090005" w:tentative="1">
      <w:start w:val="1"/>
      <w:numFmt w:val="bullet"/>
      <w:lvlText w:val=""/>
      <w:lvlJc w:val="left"/>
      <w:pPr>
        <w:ind w:left="3447" w:hanging="360"/>
      </w:pPr>
      <w:rPr>
        <w:rFonts w:ascii="Wingdings" w:hAnsi="Wingdings" w:hint="default"/>
      </w:rPr>
    </w:lvl>
    <w:lvl w:ilvl="3" w:tplc="0C090001" w:tentative="1">
      <w:start w:val="1"/>
      <w:numFmt w:val="bullet"/>
      <w:lvlText w:val=""/>
      <w:lvlJc w:val="left"/>
      <w:pPr>
        <w:ind w:left="4167" w:hanging="360"/>
      </w:pPr>
      <w:rPr>
        <w:rFonts w:ascii="Symbol" w:hAnsi="Symbol" w:hint="default"/>
      </w:rPr>
    </w:lvl>
    <w:lvl w:ilvl="4" w:tplc="0C090003" w:tentative="1">
      <w:start w:val="1"/>
      <w:numFmt w:val="bullet"/>
      <w:lvlText w:val="o"/>
      <w:lvlJc w:val="left"/>
      <w:pPr>
        <w:ind w:left="4887" w:hanging="360"/>
      </w:pPr>
      <w:rPr>
        <w:rFonts w:ascii="Courier New" w:hAnsi="Courier New" w:cs="Courier New" w:hint="default"/>
      </w:rPr>
    </w:lvl>
    <w:lvl w:ilvl="5" w:tplc="0C090005" w:tentative="1">
      <w:start w:val="1"/>
      <w:numFmt w:val="bullet"/>
      <w:lvlText w:val=""/>
      <w:lvlJc w:val="left"/>
      <w:pPr>
        <w:ind w:left="5607" w:hanging="360"/>
      </w:pPr>
      <w:rPr>
        <w:rFonts w:ascii="Wingdings" w:hAnsi="Wingdings" w:hint="default"/>
      </w:rPr>
    </w:lvl>
    <w:lvl w:ilvl="6" w:tplc="0C090001" w:tentative="1">
      <w:start w:val="1"/>
      <w:numFmt w:val="bullet"/>
      <w:lvlText w:val=""/>
      <w:lvlJc w:val="left"/>
      <w:pPr>
        <w:ind w:left="6327" w:hanging="360"/>
      </w:pPr>
      <w:rPr>
        <w:rFonts w:ascii="Symbol" w:hAnsi="Symbol" w:hint="default"/>
      </w:rPr>
    </w:lvl>
    <w:lvl w:ilvl="7" w:tplc="0C090003" w:tentative="1">
      <w:start w:val="1"/>
      <w:numFmt w:val="bullet"/>
      <w:lvlText w:val="o"/>
      <w:lvlJc w:val="left"/>
      <w:pPr>
        <w:ind w:left="7047" w:hanging="360"/>
      </w:pPr>
      <w:rPr>
        <w:rFonts w:ascii="Courier New" w:hAnsi="Courier New" w:cs="Courier New" w:hint="default"/>
      </w:rPr>
    </w:lvl>
    <w:lvl w:ilvl="8" w:tplc="0C090005" w:tentative="1">
      <w:start w:val="1"/>
      <w:numFmt w:val="bullet"/>
      <w:lvlText w:val=""/>
      <w:lvlJc w:val="left"/>
      <w:pPr>
        <w:ind w:left="7767" w:hanging="360"/>
      </w:pPr>
      <w:rPr>
        <w:rFonts w:ascii="Wingdings" w:hAnsi="Wingdings" w:hint="default"/>
      </w:rPr>
    </w:lvl>
  </w:abstractNum>
  <w:abstractNum w:abstractNumId="20">
    <w:nsid w:val="4216197F"/>
    <w:multiLevelType w:val="hybridMultilevel"/>
    <w:tmpl w:val="801E98AE"/>
    <w:lvl w:ilvl="0" w:tplc="8A70576A">
      <w:start w:val="1"/>
      <w:numFmt w:val="decimal"/>
      <w:lvlText w:val="[%1]"/>
      <w:lvlJc w:val="left"/>
      <w:pPr>
        <w:ind w:left="1429" w:hanging="360"/>
      </w:pPr>
      <w:rPr>
        <w:rFonts w:hAnsi="Arial Unicode MS" w:hint="default"/>
        <w:b/>
        <w:bCs/>
        <w:caps w:val="0"/>
        <w:smallCaps w:val="0"/>
        <w:strike w:val="0"/>
        <w:dstrike w:val="0"/>
        <w:outline w:val="0"/>
        <w:emboss w:val="0"/>
        <w:imprint w:val="0"/>
        <w:spacing w:val="0"/>
        <w:w w:val="100"/>
        <w:kern w:val="0"/>
        <w:position w:val="0"/>
        <w:vertAlign w:val="baseline"/>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21">
    <w:nsid w:val="4B0C55B5"/>
    <w:multiLevelType w:val="hybridMultilevel"/>
    <w:tmpl w:val="70BAFD68"/>
    <w:lvl w:ilvl="0" w:tplc="8A70576A">
      <w:start w:val="1"/>
      <w:numFmt w:val="decimal"/>
      <w:lvlText w:val="[%1]"/>
      <w:lvlJc w:val="left"/>
      <w:pPr>
        <w:ind w:left="720" w:hanging="360"/>
      </w:pPr>
      <w:rPr>
        <w:rFonts w:hAnsi="Arial Unicode MS" w:hint="default"/>
        <w:b/>
        <w:bCs/>
        <w:caps w:val="0"/>
        <w:smallCaps w:val="0"/>
        <w:strike w:val="0"/>
        <w:dstrike w:val="0"/>
        <w:outline w:val="0"/>
        <w:emboss w:val="0"/>
        <w:imprint w:val="0"/>
        <w:spacing w:val="0"/>
        <w:w w:val="100"/>
        <w:kern w:val="0"/>
        <w:position w:val="0"/>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4C040D40"/>
    <w:multiLevelType w:val="hybridMultilevel"/>
    <w:tmpl w:val="E0C20332"/>
    <w:lvl w:ilvl="0" w:tplc="8A70576A">
      <w:start w:val="1"/>
      <w:numFmt w:val="decimal"/>
      <w:lvlText w:val="[%1]"/>
      <w:lvlJc w:val="left"/>
      <w:pPr>
        <w:ind w:left="1429" w:hanging="360"/>
      </w:pPr>
      <w:rPr>
        <w:rFonts w:hAnsi="Arial Unicode MS" w:hint="default"/>
        <w:b/>
        <w:bCs/>
        <w:caps w:val="0"/>
        <w:smallCaps w:val="0"/>
        <w:strike w:val="0"/>
        <w:dstrike w:val="0"/>
        <w:outline w:val="0"/>
        <w:emboss w:val="0"/>
        <w:imprint w:val="0"/>
        <w:spacing w:val="0"/>
        <w:w w:val="100"/>
        <w:kern w:val="0"/>
        <w:position w:val="0"/>
        <w:vertAlign w:val="baseline"/>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23">
    <w:nsid w:val="4EC65036"/>
    <w:multiLevelType w:val="hybridMultilevel"/>
    <w:tmpl w:val="00783E4E"/>
    <w:lvl w:ilvl="0" w:tplc="4420F664">
      <w:start w:val="38"/>
      <w:numFmt w:val="decimal"/>
      <w:lvlText w:val="[%1]"/>
      <w:lvlJc w:val="left"/>
      <w:pPr>
        <w:ind w:left="1429" w:hanging="360"/>
      </w:pPr>
      <w:rPr>
        <w:rFonts w:eastAsia="Calibri" w:cs="Calibri" w:hint="default"/>
        <w:b/>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4">
    <w:nsid w:val="4F663898"/>
    <w:multiLevelType w:val="hybridMultilevel"/>
    <w:tmpl w:val="9C3AE0DC"/>
    <w:lvl w:ilvl="0" w:tplc="4420F664">
      <w:start w:val="38"/>
      <w:numFmt w:val="decimal"/>
      <w:lvlText w:val="[%1]"/>
      <w:lvlJc w:val="left"/>
      <w:pPr>
        <w:ind w:left="720" w:hanging="360"/>
      </w:pPr>
      <w:rPr>
        <w:rFonts w:eastAsia="Calibri" w:cs="Calibri"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4F9B3E2F"/>
    <w:multiLevelType w:val="hybridMultilevel"/>
    <w:tmpl w:val="B57281A6"/>
    <w:lvl w:ilvl="0" w:tplc="8A70576A">
      <w:start w:val="1"/>
      <w:numFmt w:val="decimal"/>
      <w:lvlText w:val="[%1]"/>
      <w:lvlJc w:val="left"/>
      <w:pPr>
        <w:ind w:left="1287" w:hanging="360"/>
      </w:pPr>
      <w:rPr>
        <w:rFonts w:hAnsi="Arial Unicode MS" w:hint="default"/>
        <w:b/>
        <w:bCs/>
        <w:caps w:val="0"/>
        <w:smallCaps w:val="0"/>
        <w:strike w:val="0"/>
        <w:dstrike w:val="0"/>
        <w:outline w:val="0"/>
        <w:emboss w:val="0"/>
        <w:imprint w:val="0"/>
        <w:spacing w:val="0"/>
        <w:w w:val="100"/>
        <w:kern w:val="0"/>
        <w:position w:val="0"/>
        <w:vertAlign w:val="baseline"/>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6">
    <w:nsid w:val="557F3E1D"/>
    <w:multiLevelType w:val="hybridMultilevel"/>
    <w:tmpl w:val="389626A6"/>
    <w:lvl w:ilvl="0" w:tplc="8A70576A">
      <w:start w:val="1"/>
      <w:numFmt w:val="decimal"/>
      <w:lvlText w:val="[%1]"/>
      <w:lvlJc w:val="left"/>
      <w:pPr>
        <w:ind w:left="1429" w:hanging="360"/>
      </w:pPr>
      <w:rPr>
        <w:rFonts w:hAnsi="Arial Unicode MS" w:hint="default"/>
        <w:b/>
        <w:bCs/>
        <w:caps w:val="0"/>
        <w:smallCaps w:val="0"/>
        <w:strike w:val="0"/>
        <w:dstrike w:val="0"/>
        <w:outline w:val="0"/>
        <w:emboss w:val="0"/>
        <w:imprint w:val="0"/>
        <w:spacing w:val="0"/>
        <w:w w:val="100"/>
        <w:kern w:val="0"/>
        <w:position w:val="0"/>
        <w:vertAlign w:val="baseline"/>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27">
    <w:nsid w:val="57080EA7"/>
    <w:multiLevelType w:val="hybridMultilevel"/>
    <w:tmpl w:val="59C668E4"/>
    <w:numStyleLink w:val="ImportedStyle2"/>
  </w:abstractNum>
  <w:abstractNum w:abstractNumId="28">
    <w:nsid w:val="5962519E"/>
    <w:multiLevelType w:val="hybridMultilevel"/>
    <w:tmpl w:val="D9C61038"/>
    <w:styleLink w:val="ImportedStyle5"/>
    <w:lvl w:ilvl="0" w:tplc="766813DE">
      <w:start w:val="1"/>
      <w:numFmt w:val="bullet"/>
      <w:lvlText w:val="•"/>
      <w:lvlJc w:val="left"/>
      <w:pPr>
        <w:ind w:left="128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362D230">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0A24FD4">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CA2912C">
      <w:start w:val="1"/>
      <w:numFmt w:val="bullet"/>
      <w:lvlText w:val="•"/>
      <w:lvlJc w:val="left"/>
      <w:pPr>
        <w:ind w:left="344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504CAD8">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3783324">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392036C">
      <w:start w:val="1"/>
      <w:numFmt w:val="bullet"/>
      <w:lvlText w:val="•"/>
      <w:lvlJc w:val="left"/>
      <w:pPr>
        <w:ind w:left="560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790FF9A">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C32A09C">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nsid w:val="5CBD0946"/>
    <w:multiLevelType w:val="hybridMultilevel"/>
    <w:tmpl w:val="ECF61DA6"/>
    <w:lvl w:ilvl="0" w:tplc="4420F664">
      <w:start w:val="38"/>
      <w:numFmt w:val="decimal"/>
      <w:lvlText w:val="[%1]"/>
      <w:lvlJc w:val="left"/>
      <w:pPr>
        <w:ind w:left="862" w:hanging="360"/>
      </w:pPr>
      <w:rPr>
        <w:rFonts w:eastAsia="Calibri" w:cs="Calibri"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5F1C7D0F"/>
    <w:multiLevelType w:val="hybridMultilevel"/>
    <w:tmpl w:val="062AF4A0"/>
    <w:lvl w:ilvl="0" w:tplc="8A70576A">
      <w:start w:val="1"/>
      <w:numFmt w:val="decimal"/>
      <w:lvlText w:val="[%1]"/>
      <w:lvlJc w:val="left"/>
      <w:pPr>
        <w:ind w:left="1429" w:hanging="360"/>
      </w:pPr>
      <w:rPr>
        <w:rFonts w:hAnsi="Arial Unicode MS" w:hint="default"/>
        <w:b/>
        <w:bCs/>
        <w:caps w:val="0"/>
        <w:smallCaps w:val="0"/>
        <w:strike w:val="0"/>
        <w:dstrike w:val="0"/>
        <w:outline w:val="0"/>
        <w:emboss w:val="0"/>
        <w:imprint w:val="0"/>
        <w:spacing w:val="0"/>
        <w:w w:val="100"/>
        <w:kern w:val="0"/>
        <w:position w:val="0"/>
        <w:vertAlign w:val="baseline"/>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31">
    <w:nsid w:val="5F285F4F"/>
    <w:multiLevelType w:val="hybridMultilevel"/>
    <w:tmpl w:val="3A6C9174"/>
    <w:styleLink w:val="ImportedStyle3"/>
    <w:lvl w:ilvl="0" w:tplc="81E823C6">
      <w:start w:val="1"/>
      <w:numFmt w:val="bullet"/>
      <w:lvlText w:val="•"/>
      <w:lvlJc w:val="left"/>
      <w:pPr>
        <w:ind w:left="128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F463CD2">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0DE28A6">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9846546">
      <w:start w:val="1"/>
      <w:numFmt w:val="bullet"/>
      <w:lvlText w:val="•"/>
      <w:lvlJc w:val="left"/>
      <w:pPr>
        <w:ind w:left="344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6989AFE">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93E8FEA">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36AB854">
      <w:start w:val="1"/>
      <w:numFmt w:val="bullet"/>
      <w:lvlText w:val="•"/>
      <w:lvlJc w:val="left"/>
      <w:pPr>
        <w:ind w:left="560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352A0F8">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95AE4D0">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nsid w:val="5F5334C6"/>
    <w:multiLevelType w:val="hybridMultilevel"/>
    <w:tmpl w:val="77CA1FE6"/>
    <w:lvl w:ilvl="0" w:tplc="8A70576A">
      <w:start w:val="1"/>
      <w:numFmt w:val="decimal"/>
      <w:lvlText w:val="[%1]"/>
      <w:lvlJc w:val="left"/>
      <w:pPr>
        <w:ind w:left="1429" w:hanging="360"/>
      </w:pPr>
      <w:rPr>
        <w:rFonts w:hAnsi="Arial Unicode MS" w:hint="default"/>
        <w:b/>
        <w:bCs/>
        <w:caps w:val="0"/>
        <w:smallCaps w:val="0"/>
        <w:strike w:val="0"/>
        <w:dstrike w:val="0"/>
        <w:outline w:val="0"/>
        <w:emboss w:val="0"/>
        <w:imprint w:val="0"/>
        <w:spacing w:val="0"/>
        <w:w w:val="100"/>
        <w:kern w:val="0"/>
        <w:position w:val="0"/>
        <w:vertAlign w:val="baseline"/>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33">
    <w:nsid w:val="615953C8"/>
    <w:multiLevelType w:val="hybridMultilevel"/>
    <w:tmpl w:val="D9C61038"/>
    <w:numStyleLink w:val="ImportedStyle5"/>
  </w:abstractNum>
  <w:abstractNum w:abstractNumId="34">
    <w:nsid w:val="679B79A0"/>
    <w:multiLevelType w:val="hybridMultilevel"/>
    <w:tmpl w:val="5AD29B56"/>
    <w:lvl w:ilvl="0" w:tplc="8A70576A">
      <w:start w:val="1"/>
      <w:numFmt w:val="decimal"/>
      <w:lvlText w:val="[%1]"/>
      <w:lvlJc w:val="left"/>
      <w:pPr>
        <w:ind w:left="360" w:hanging="360"/>
      </w:pPr>
      <w:rPr>
        <w:rFonts w:hAnsi="Arial Unicode MS" w:hint="default"/>
        <w:b/>
        <w:bCs/>
        <w:caps w:val="0"/>
        <w:smallCaps w:val="0"/>
        <w:strike w:val="0"/>
        <w:dstrike w:val="0"/>
        <w:outline w:val="0"/>
        <w:emboss w:val="0"/>
        <w:imprint w:val="0"/>
        <w:spacing w:val="0"/>
        <w:w w:val="100"/>
        <w:kern w:val="0"/>
        <w:position w:val="0"/>
        <w:vertAlign w:val="baseline"/>
      </w:rPr>
    </w:lvl>
    <w:lvl w:ilvl="1" w:tplc="0C090019">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35">
    <w:nsid w:val="69D55E41"/>
    <w:multiLevelType w:val="hybridMultilevel"/>
    <w:tmpl w:val="40A42A2C"/>
    <w:lvl w:ilvl="0" w:tplc="8A70576A">
      <w:start w:val="1"/>
      <w:numFmt w:val="decimal"/>
      <w:lvlText w:val="[%1]"/>
      <w:lvlJc w:val="left"/>
      <w:pPr>
        <w:ind w:left="1571" w:hanging="360"/>
      </w:pPr>
      <w:rPr>
        <w:rFonts w:hAnsi="Arial Unicode MS" w:hint="default"/>
        <w:b/>
        <w:bCs/>
        <w:caps w:val="0"/>
        <w:smallCaps w:val="0"/>
        <w:strike w:val="0"/>
        <w:dstrike w:val="0"/>
        <w:outline w:val="0"/>
        <w:emboss w:val="0"/>
        <w:imprint w:val="0"/>
        <w:spacing w:val="0"/>
        <w:w w:val="100"/>
        <w:kern w:val="0"/>
        <w:position w:val="0"/>
        <w:vertAlign w:val="baseline"/>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36">
    <w:nsid w:val="6BB8370A"/>
    <w:multiLevelType w:val="hybridMultilevel"/>
    <w:tmpl w:val="89EA604C"/>
    <w:lvl w:ilvl="0" w:tplc="8A70576A">
      <w:start w:val="1"/>
      <w:numFmt w:val="decimal"/>
      <w:lvlText w:val="[%1]"/>
      <w:lvlJc w:val="left"/>
      <w:pPr>
        <w:ind w:left="1429" w:hanging="360"/>
      </w:pPr>
      <w:rPr>
        <w:rFonts w:hAnsi="Arial Unicode MS" w:hint="default"/>
        <w:b/>
        <w:bCs/>
        <w:caps w:val="0"/>
        <w:smallCaps w:val="0"/>
        <w:strike w:val="0"/>
        <w:dstrike w:val="0"/>
        <w:outline w:val="0"/>
        <w:emboss w:val="0"/>
        <w:imprint w:val="0"/>
        <w:spacing w:val="0"/>
        <w:w w:val="100"/>
        <w:kern w:val="0"/>
        <w:position w:val="0"/>
        <w:vertAlign w:val="baseline"/>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37">
    <w:nsid w:val="711340D0"/>
    <w:multiLevelType w:val="hybridMultilevel"/>
    <w:tmpl w:val="7310CC6E"/>
    <w:lvl w:ilvl="0" w:tplc="8A70576A">
      <w:start w:val="1"/>
      <w:numFmt w:val="decimal"/>
      <w:lvlText w:val="[%1]"/>
      <w:lvlJc w:val="left"/>
      <w:pPr>
        <w:ind w:left="1429" w:hanging="360"/>
      </w:pPr>
      <w:rPr>
        <w:rFonts w:hAnsi="Arial Unicode MS" w:hint="default"/>
        <w:b/>
        <w:bCs/>
        <w:caps w:val="0"/>
        <w:smallCaps w:val="0"/>
        <w:strike w:val="0"/>
        <w:dstrike w:val="0"/>
        <w:outline w:val="0"/>
        <w:emboss w:val="0"/>
        <w:imprint w:val="0"/>
        <w:spacing w:val="0"/>
        <w:w w:val="100"/>
        <w:kern w:val="0"/>
        <w:position w:val="0"/>
        <w:vertAlign w:val="baseline"/>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38">
    <w:nsid w:val="737B7E16"/>
    <w:multiLevelType w:val="hybridMultilevel"/>
    <w:tmpl w:val="E6B69B84"/>
    <w:lvl w:ilvl="0" w:tplc="8A70576A">
      <w:start w:val="1"/>
      <w:numFmt w:val="decimal"/>
      <w:lvlText w:val="[%1]"/>
      <w:lvlJc w:val="left"/>
      <w:pPr>
        <w:ind w:left="1429" w:hanging="360"/>
      </w:pPr>
      <w:rPr>
        <w:rFonts w:hAnsi="Arial Unicode MS" w:hint="default"/>
        <w:b/>
        <w:bCs/>
        <w:caps w:val="0"/>
        <w:smallCaps w:val="0"/>
        <w:strike w:val="0"/>
        <w:dstrike w:val="0"/>
        <w:outline w:val="0"/>
        <w:emboss w:val="0"/>
        <w:imprint w:val="0"/>
        <w:spacing w:val="0"/>
        <w:w w:val="100"/>
        <w:kern w:val="0"/>
        <w:position w:val="0"/>
        <w:vertAlign w:val="baseline"/>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num w:numId="1">
    <w:abstractNumId w:val="4"/>
  </w:num>
  <w:num w:numId="2">
    <w:abstractNumId w:val="11"/>
  </w:num>
  <w:num w:numId="3">
    <w:abstractNumId w:val="17"/>
  </w:num>
  <w:num w:numId="4">
    <w:abstractNumId w:val="27"/>
  </w:num>
  <w:num w:numId="5">
    <w:abstractNumId w:val="11"/>
    <w:lvlOverride w:ilvl="0">
      <w:startOverride w:val="16"/>
    </w:lvlOverride>
  </w:num>
  <w:num w:numId="6">
    <w:abstractNumId w:val="31"/>
  </w:num>
  <w:num w:numId="7">
    <w:abstractNumId w:val="10"/>
  </w:num>
  <w:num w:numId="8">
    <w:abstractNumId w:val="11"/>
    <w:lvlOverride w:ilvl="0">
      <w:startOverride w:val="35"/>
    </w:lvlOverride>
  </w:num>
  <w:num w:numId="9">
    <w:abstractNumId w:val="28"/>
  </w:num>
  <w:num w:numId="10">
    <w:abstractNumId w:val="33"/>
  </w:num>
  <w:num w:numId="11">
    <w:abstractNumId w:val="11"/>
    <w:lvlOverride w:ilvl="0">
      <w:startOverride w:val="40"/>
      <w:lvl w:ilvl="0" w:tplc="8A70576A">
        <w:start w:val="40"/>
        <w:numFmt w:val="decimal"/>
        <w:lvlText w:val="%1."/>
        <w:lvlJc w:val="left"/>
        <w:pPr>
          <w:ind w:left="50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3E361DE4">
        <w:start w:val="1"/>
        <w:numFmt w:val="decimal"/>
        <w:lvlText w:val="%2."/>
        <w:lvlJc w:val="left"/>
        <w:pPr>
          <w:ind w:left="50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0854FDD4">
        <w:start w:val="1"/>
        <w:numFmt w:val="decimal"/>
        <w:lvlText w:val="%3."/>
        <w:lvlJc w:val="left"/>
        <w:pPr>
          <w:ind w:left="50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736E9C7E">
        <w:start w:val="1"/>
        <w:numFmt w:val="decimal"/>
        <w:lvlText w:val="%4."/>
        <w:lvlJc w:val="left"/>
        <w:pPr>
          <w:ind w:left="50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65A644E">
        <w:start w:val="1"/>
        <w:numFmt w:val="decimal"/>
        <w:lvlText w:val="%5."/>
        <w:lvlJc w:val="left"/>
        <w:pPr>
          <w:ind w:left="50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7068C774">
        <w:start w:val="1"/>
        <w:numFmt w:val="decimal"/>
        <w:lvlText w:val="%6."/>
        <w:lvlJc w:val="left"/>
        <w:pPr>
          <w:ind w:left="50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2EFA74AC">
        <w:start w:val="1"/>
        <w:numFmt w:val="decimal"/>
        <w:lvlText w:val="%7."/>
        <w:lvlJc w:val="left"/>
        <w:pPr>
          <w:ind w:left="50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8D20A120">
        <w:start w:val="1"/>
        <w:numFmt w:val="decimal"/>
        <w:lvlText w:val="%8."/>
        <w:lvlJc w:val="left"/>
        <w:pPr>
          <w:ind w:left="50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C964770">
        <w:start w:val="1"/>
        <w:numFmt w:val="decimal"/>
        <w:lvlText w:val="%9."/>
        <w:lvlJc w:val="left"/>
        <w:pPr>
          <w:ind w:left="502"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
    <w:abstractNumId w:val="3"/>
  </w:num>
  <w:num w:numId="13">
    <w:abstractNumId w:val="1"/>
  </w:num>
  <w:num w:numId="14">
    <w:abstractNumId w:val="11"/>
    <w:lvlOverride w:ilvl="0">
      <w:startOverride w:val="41"/>
    </w:lvlOverride>
  </w:num>
  <w:num w:numId="15">
    <w:abstractNumId w:val="11"/>
    <w:lvlOverride w:ilvl="0">
      <w:lvl w:ilvl="0" w:tplc="8A70576A">
        <w:start w:val="1"/>
        <w:numFmt w:val="decimal"/>
        <w:lvlText w:val="%1."/>
        <w:lvlJc w:val="left"/>
        <w:pPr>
          <w:ind w:left="502" w:hanging="5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E361DE4">
        <w:start w:val="1"/>
        <w:numFmt w:val="decimal"/>
        <w:lvlText w:val="%2."/>
        <w:lvlJc w:val="left"/>
        <w:pPr>
          <w:ind w:left="502" w:hanging="5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854FDD4">
        <w:start w:val="1"/>
        <w:numFmt w:val="decimal"/>
        <w:lvlText w:val="%3."/>
        <w:lvlJc w:val="left"/>
        <w:pPr>
          <w:ind w:left="502" w:hanging="5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36E9C7E">
        <w:start w:val="1"/>
        <w:numFmt w:val="decimal"/>
        <w:lvlText w:val="%4."/>
        <w:lvlJc w:val="left"/>
        <w:pPr>
          <w:ind w:left="502" w:hanging="5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65A644E">
        <w:start w:val="1"/>
        <w:numFmt w:val="decimal"/>
        <w:lvlText w:val="%5."/>
        <w:lvlJc w:val="left"/>
        <w:pPr>
          <w:ind w:left="502" w:hanging="5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068C774">
        <w:start w:val="1"/>
        <w:numFmt w:val="decimal"/>
        <w:lvlText w:val="%6."/>
        <w:lvlJc w:val="left"/>
        <w:pPr>
          <w:ind w:left="502" w:hanging="5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EFA74AC">
        <w:start w:val="1"/>
        <w:numFmt w:val="decimal"/>
        <w:lvlText w:val="%7."/>
        <w:lvlJc w:val="left"/>
        <w:pPr>
          <w:ind w:left="502" w:hanging="5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D20A120">
        <w:start w:val="1"/>
        <w:numFmt w:val="decimal"/>
        <w:lvlText w:val="%8."/>
        <w:lvlJc w:val="left"/>
        <w:pPr>
          <w:ind w:left="502" w:hanging="5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C964770">
        <w:start w:val="1"/>
        <w:numFmt w:val="decimal"/>
        <w:lvlText w:val="%9."/>
        <w:lvlJc w:val="left"/>
        <w:pPr>
          <w:ind w:left="502" w:hanging="50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
    <w:abstractNumId w:val="11"/>
    <w:lvlOverride w:ilvl="0">
      <w:lvl w:ilvl="0" w:tplc="8A70576A">
        <w:start w:val="1"/>
        <w:numFmt w:val="decimal"/>
        <w:lvlText w:val="%1."/>
        <w:lvlJc w:val="left"/>
        <w:pPr>
          <w:ind w:left="993" w:hanging="9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E361DE4">
        <w:start w:val="1"/>
        <w:numFmt w:val="decimal"/>
        <w:lvlText w:val="%2."/>
        <w:lvlJc w:val="left"/>
        <w:pPr>
          <w:ind w:left="993" w:hanging="9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854FDD4">
        <w:start w:val="1"/>
        <w:numFmt w:val="decimal"/>
        <w:lvlText w:val="%3."/>
        <w:lvlJc w:val="left"/>
        <w:pPr>
          <w:ind w:left="993" w:hanging="9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36E9C7E">
        <w:start w:val="1"/>
        <w:numFmt w:val="decimal"/>
        <w:lvlText w:val="%4."/>
        <w:lvlJc w:val="left"/>
        <w:pPr>
          <w:ind w:left="993" w:hanging="9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65A644E">
        <w:start w:val="1"/>
        <w:numFmt w:val="decimal"/>
        <w:lvlText w:val="%5."/>
        <w:lvlJc w:val="left"/>
        <w:pPr>
          <w:ind w:left="993" w:hanging="9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068C774">
        <w:start w:val="1"/>
        <w:numFmt w:val="decimal"/>
        <w:lvlText w:val="%6."/>
        <w:lvlJc w:val="left"/>
        <w:pPr>
          <w:ind w:left="993" w:hanging="9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EFA74AC">
        <w:start w:val="1"/>
        <w:numFmt w:val="decimal"/>
        <w:lvlText w:val="%7."/>
        <w:lvlJc w:val="left"/>
        <w:pPr>
          <w:ind w:left="993" w:hanging="9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D20A120">
        <w:start w:val="1"/>
        <w:numFmt w:val="decimal"/>
        <w:lvlText w:val="%8."/>
        <w:lvlJc w:val="left"/>
        <w:pPr>
          <w:ind w:left="993" w:hanging="9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C964770">
        <w:start w:val="1"/>
        <w:numFmt w:val="decimal"/>
        <w:lvlText w:val="%9."/>
        <w:lvlJc w:val="left"/>
        <w:pPr>
          <w:ind w:left="993" w:hanging="9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7">
    <w:abstractNumId w:val="11"/>
    <w:lvlOverride w:ilvl="0">
      <w:startOverride w:val="67"/>
    </w:lvlOverride>
  </w:num>
  <w:num w:numId="18">
    <w:abstractNumId w:val="11"/>
  </w:num>
  <w:num w:numId="19">
    <w:abstractNumId w:val="19"/>
  </w:num>
  <w:num w:numId="20">
    <w:abstractNumId w:val="24"/>
  </w:num>
  <w:num w:numId="21">
    <w:abstractNumId w:val="15"/>
  </w:num>
  <w:num w:numId="22">
    <w:abstractNumId w:val="6"/>
  </w:num>
  <w:num w:numId="23">
    <w:abstractNumId w:val="29"/>
  </w:num>
  <w:num w:numId="24">
    <w:abstractNumId w:val="5"/>
  </w:num>
  <w:num w:numId="25">
    <w:abstractNumId w:val="23"/>
  </w:num>
  <w:num w:numId="26">
    <w:abstractNumId w:val="16"/>
  </w:num>
  <w:num w:numId="27">
    <w:abstractNumId w:val="8"/>
  </w:num>
  <w:num w:numId="28">
    <w:abstractNumId w:val="0"/>
  </w:num>
  <w:num w:numId="29">
    <w:abstractNumId w:val="21"/>
  </w:num>
  <w:num w:numId="30">
    <w:abstractNumId w:val="34"/>
  </w:num>
  <w:num w:numId="31">
    <w:abstractNumId w:val="26"/>
  </w:num>
  <w:num w:numId="32">
    <w:abstractNumId w:val="36"/>
  </w:num>
  <w:num w:numId="33">
    <w:abstractNumId w:val="32"/>
  </w:num>
  <w:num w:numId="34">
    <w:abstractNumId w:val="9"/>
  </w:num>
  <w:num w:numId="35">
    <w:abstractNumId w:val="25"/>
  </w:num>
  <w:num w:numId="36">
    <w:abstractNumId w:val="2"/>
  </w:num>
  <w:num w:numId="37">
    <w:abstractNumId w:val="14"/>
  </w:num>
  <w:num w:numId="38">
    <w:abstractNumId w:val="20"/>
  </w:num>
  <w:num w:numId="39">
    <w:abstractNumId w:val="13"/>
  </w:num>
  <w:num w:numId="40">
    <w:abstractNumId w:val="12"/>
  </w:num>
  <w:num w:numId="41">
    <w:abstractNumId w:val="37"/>
  </w:num>
  <w:num w:numId="42">
    <w:abstractNumId w:val="30"/>
  </w:num>
  <w:num w:numId="43">
    <w:abstractNumId w:val="7"/>
  </w:num>
  <w:num w:numId="44">
    <w:abstractNumId w:val="22"/>
  </w:num>
  <w:num w:numId="45">
    <w:abstractNumId w:val="38"/>
  </w:num>
  <w:num w:numId="46">
    <w:abstractNumId w:val="18"/>
  </w:num>
  <w:num w:numId="4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8C35C3"/>
    <w:rsid w:val="00042DCD"/>
    <w:rsid w:val="000C3DBF"/>
    <w:rsid w:val="0015569F"/>
    <w:rsid w:val="001F64ED"/>
    <w:rsid w:val="002B13E3"/>
    <w:rsid w:val="002F67B6"/>
    <w:rsid w:val="00382A84"/>
    <w:rsid w:val="003A4DF1"/>
    <w:rsid w:val="003C339B"/>
    <w:rsid w:val="0043169D"/>
    <w:rsid w:val="00500318"/>
    <w:rsid w:val="00512075"/>
    <w:rsid w:val="00546AAE"/>
    <w:rsid w:val="006064B9"/>
    <w:rsid w:val="006E47FC"/>
    <w:rsid w:val="0081172A"/>
    <w:rsid w:val="008C35C3"/>
    <w:rsid w:val="009337BE"/>
    <w:rsid w:val="009365DD"/>
    <w:rsid w:val="00A17B56"/>
    <w:rsid w:val="00A26281"/>
    <w:rsid w:val="00A772EA"/>
    <w:rsid w:val="00A86F4E"/>
    <w:rsid w:val="00AB2227"/>
    <w:rsid w:val="00CD6E31"/>
    <w:rsid w:val="00D10037"/>
    <w:rsid w:val="00D24052"/>
    <w:rsid w:val="00D34A20"/>
    <w:rsid w:val="00EB5262"/>
    <w:rsid w:val="00F271D5"/>
    <w:rsid w:val="00FA47D7"/>
    <w:rsid w:val="00FA66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cs="Arial Unicode MS"/>
      <w:color w:val="000000"/>
      <w:sz w:val="24"/>
      <w:szCs w:val="24"/>
      <w:u w:color="000000"/>
      <w:lang w:val="en-US"/>
    </w:rPr>
  </w:style>
  <w:style w:type="paragraph" w:customStyle="1" w:styleId="BodyAA">
    <w:name w:val="Body A A"/>
    <w:pPr>
      <w:spacing w:after="200" w:line="276" w:lineRule="auto"/>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6"/>
      </w:numPr>
    </w:pPr>
  </w:style>
  <w:style w:type="numbering" w:customStyle="1" w:styleId="ImportedStyle5">
    <w:name w:val="Imported Style 5"/>
    <w:pPr>
      <w:numPr>
        <w:numId w:val="9"/>
      </w:numPr>
    </w:pPr>
  </w:style>
  <w:style w:type="numbering" w:customStyle="1" w:styleId="ImportedStyle6">
    <w:name w:val="Imported Style 6"/>
    <w:pPr>
      <w:numPr>
        <w:numId w:val="12"/>
      </w:numPr>
    </w:pPr>
  </w:style>
  <w:style w:type="paragraph" w:styleId="BalloonText">
    <w:name w:val="Balloon Text"/>
    <w:basedOn w:val="Normal"/>
    <w:link w:val="BalloonTextChar"/>
    <w:uiPriority w:val="99"/>
    <w:semiHidden/>
    <w:unhideWhenUsed/>
    <w:rsid w:val="00500318"/>
    <w:rPr>
      <w:rFonts w:ascii="Tahoma" w:hAnsi="Tahoma" w:cs="Tahoma"/>
      <w:sz w:val="16"/>
      <w:szCs w:val="16"/>
    </w:rPr>
  </w:style>
  <w:style w:type="character" w:customStyle="1" w:styleId="BalloonTextChar">
    <w:name w:val="Balloon Text Char"/>
    <w:basedOn w:val="DefaultParagraphFont"/>
    <w:link w:val="BalloonText"/>
    <w:uiPriority w:val="99"/>
    <w:semiHidden/>
    <w:rsid w:val="00500318"/>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cs="Arial Unicode MS"/>
      <w:color w:val="000000"/>
      <w:sz w:val="24"/>
      <w:szCs w:val="24"/>
      <w:u w:color="000000"/>
      <w:lang w:val="en-US"/>
    </w:rPr>
  </w:style>
  <w:style w:type="paragraph" w:customStyle="1" w:styleId="BodyAA">
    <w:name w:val="Body A A"/>
    <w:pPr>
      <w:spacing w:after="200" w:line="276" w:lineRule="auto"/>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6"/>
      </w:numPr>
    </w:pPr>
  </w:style>
  <w:style w:type="numbering" w:customStyle="1" w:styleId="ImportedStyle5">
    <w:name w:val="Imported Style 5"/>
    <w:pPr>
      <w:numPr>
        <w:numId w:val="9"/>
      </w:numPr>
    </w:pPr>
  </w:style>
  <w:style w:type="numbering" w:customStyle="1" w:styleId="ImportedStyle6">
    <w:name w:val="Imported Style 6"/>
    <w:pPr>
      <w:numPr>
        <w:numId w:val="12"/>
      </w:numPr>
    </w:pPr>
  </w:style>
  <w:style w:type="paragraph" w:styleId="BalloonText">
    <w:name w:val="Balloon Text"/>
    <w:basedOn w:val="Normal"/>
    <w:link w:val="BalloonTextChar"/>
    <w:uiPriority w:val="99"/>
    <w:semiHidden/>
    <w:unhideWhenUsed/>
    <w:rsid w:val="00500318"/>
    <w:rPr>
      <w:rFonts w:ascii="Tahoma" w:hAnsi="Tahoma" w:cs="Tahoma"/>
      <w:sz w:val="16"/>
      <w:szCs w:val="16"/>
    </w:rPr>
  </w:style>
  <w:style w:type="character" w:customStyle="1" w:styleId="BalloonTextChar">
    <w:name w:val="Balloon Text Char"/>
    <w:basedOn w:val="DefaultParagraphFont"/>
    <w:link w:val="BalloonText"/>
    <w:uiPriority w:val="99"/>
    <w:semiHidden/>
    <w:rsid w:val="00500318"/>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6482</Words>
  <Characters>36952</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Department of Justice</Company>
  <LinksUpToDate>false</LinksUpToDate>
  <CharactersWithSpaces>43348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 Matthew</dc:creator>
  <cp:lastModifiedBy>Wilson, Matthew</cp:lastModifiedBy>
  <cp:revision>2</cp:revision>
  <cp:lastPrinted>2016-11-21T00:34:00Z</cp:lastPrinted>
  <dcterms:created xsi:type="dcterms:W3CDTF">2016-11-21T00:37:00Z</dcterms:created>
  <dcterms:modified xsi:type="dcterms:W3CDTF">2016-11-21T00:37:00Z</dcterms:modified>
</cp:coreProperties>
</file>