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2" w:rsidRDefault="00B57052" w:rsidP="00D72BDC">
      <w:pPr>
        <w:pStyle w:val="BodyA"/>
        <w:tabs>
          <w:tab w:val="left" w:pos="284"/>
        </w:tabs>
      </w:pPr>
      <w:r>
        <w:rPr>
          <w:rFonts w:ascii="Verdana" w:hAnsi="Verdana"/>
          <w:b/>
          <w:bCs/>
          <w:sz w:val="20"/>
          <w:szCs w:val="20"/>
        </w:rPr>
        <w:t>TASMANIAN INDUSTRIAL COMMISSION</w:t>
      </w:r>
    </w:p>
    <w:p w:rsidR="00B57052" w:rsidRDefault="00B57052" w:rsidP="00D72BDC">
      <w:pPr>
        <w:pStyle w:val="BodyA"/>
        <w:tabs>
          <w:tab w:val="left" w:pos="284"/>
        </w:tabs>
      </w:pPr>
    </w:p>
    <w:p w:rsidR="00F84ACD" w:rsidRDefault="00F84ACD" w:rsidP="00D72BDC">
      <w:pPr>
        <w:pStyle w:val="BodyA"/>
        <w:tabs>
          <w:tab w:val="left" w:pos="284"/>
        </w:tabs>
        <w:rPr>
          <w:rFonts w:ascii="Verdana" w:hAnsi="Verdana"/>
          <w:b/>
          <w:bCs/>
          <w:iCs/>
          <w:sz w:val="20"/>
          <w:szCs w:val="20"/>
        </w:rPr>
      </w:pPr>
      <w:r>
        <w:rPr>
          <w:rFonts w:ascii="Verdana" w:hAnsi="Verdana"/>
          <w:b/>
          <w:bCs/>
          <w:i/>
          <w:iCs/>
          <w:sz w:val="20"/>
          <w:szCs w:val="20"/>
        </w:rPr>
        <w:t xml:space="preserve">Long Service Leave Act </w:t>
      </w:r>
      <w:r>
        <w:rPr>
          <w:rFonts w:ascii="Verdana" w:hAnsi="Verdana"/>
          <w:b/>
          <w:bCs/>
          <w:iCs/>
          <w:sz w:val="20"/>
          <w:szCs w:val="20"/>
        </w:rPr>
        <w:t>1976</w:t>
      </w:r>
    </w:p>
    <w:p w:rsidR="00B57052" w:rsidRDefault="008179D5" w:rsidP="00D72BDC">
      <w:pPr>
        <w:pStyle w:val="BodyA"/>
        <w:tabs>
          <w:tab w:val="left" w:pos="284"/>
        </w:tabs>
      </w:pPr>
      <w:proofErr w:type="gramStart"/>
      <w:r>
        <w:rPr>
          <w:rFonts w:ascii="Verdana" w:hAnsi="Verdana"/>
          <w:sz w:val="20"/>
          <w:szCs w:val="20"/>
        </w:rPr>
        <w:t>s</w:t>
      </w:r>
      <w:r w:rsidR="00F84ACD">
        <w:rPr>
          <w:rFonts w:ascii="Verdana" w:hAnsi="Verdana"/>
          <w:sz w:val="20"/>
          <w:szCs w:val="20"/>
        </w:rPr>
        <w:t>13(</w:t>
      </w:r>
      <w:proofErr w:type="gramEnd"/>
      <w:r w:rsidR="00F84ACD">
        <w:rPr>
          <w:rFonts w:ascii="Verdana" w:hAnsi="Verdana"/>
          <w:sz w:val="20"/>
          <w:szCs w:val="20"/>
        </w:rPr>
        <w:t>2)</w:t>
      </w:r>
      <w:r w:rsidR="00B57052">
        <w:rPr>
          <w:rFonts w:ascii="Verdana" w:hAnsi="Verdana"/>
          <w:sz w:val="20"/>
          <w:szCs w:val="20"/>
        </w:rPr>
        <w:t xml:space="preserve"> application for hearing of </w:t>
      </w:r>
      <w:r w:rsidR="00F84ACD">
        <w:rPr>
          <w:rFonts w:ascii="Verdana" w:hAnsi="Verdana"/>
          <w:sz w:val="20"/>
          <w:szCs w:val="20"/>
        </w:rPr>
        <w:t>a Long Service Leave dispute</w:t>
      </w:r>
    </w:p>
    <w:p w:rsidR="00B57052" w:rsidRDefault="00B57052" w:rsidP="00D72BDC">
      <w:pPr>
        <w:pStyle w:val="BodyA"/>
        <w:tabs>
          <w:tab w:val="left" w:pos="284"/>
        </w:tabs>
      </w:pPr>
    </w:p>
    <w:p w:rsidR="00B57052" w:rsidRPr="00F84ACD" w:rsidRDefault="008179D5" w:rsidP="00D72BDC">
      <w:pPr>
        <w:pStyle w:val="BodyA"/>
        <w:tabs>
          <w:tab w:val="left" w:pos="284"/>
        </w:tabs>
        <w:jc w:val="both"/>
        <w:rPr>
          <w:rFonts w:ascii="Verdana" w:hAnsi="Verdana"/>
          <w:b/>
          <w:sz w:val="20"/>
          <w:szCs w:val="20"/>
        </w:rPr>
      </w:pPr>
      <w:r>
        <w:rPr>
          <w:rFonts w:ascii="Verdana" w:hAnsi="Verdana" w:cs="Arial"/>
          <w:b/>
          <w:sz w:val="20"/>
          <w:szCs w:val="20"/>
        </w:rPr>
        <w:t>Robert Douglas Boutcher</w:t>
      </w:r>
    </w:p>
    <w:p w:rsidR="00B57052" w:rsidRPr="00F84ACD" w:rsidRDefault="00B57052" w:rsidP="00D72BDC">
      <w:pPr>
        <w:pStyle w:val="BodyA"/>
        <w:tabs>
          <w:tab w:val="left" w:pos="284"/>
        </w:tabs>
        <w:jc w:val="both"/>
      </w:pPr>
      <w:r w:rsidRPr="00F84ACD">
        <w:rPr>
          <w:rFonts w:ascii="Verdana" w:hAnsi="Verdana"/>
          <w:bCs/>
          <w:sz w:val="20"/>
          <w:szCs w:val="20"/>
        </w:rPr>
        <w:t>(</w:t>
      </w:r>
      <w:r w:rsidR="008179D5">
        <w:rPr>
          <w:rFonts w:ascii="Verdana" w:hAnsi="Verdana"/>
          <w:bCs/>
          <w:sz w:val="20"/>
          <w:szCs w:val="20"/>
        </w:rPr>
        <w:t>T14451</w:t>
      </w:r>
      <w:r w:rsidR="004641AA">
        <w:rPr>
          <w:rFonts w:ascii="Verdana" w:hAnsi="Verdana"/>
          <w:bCs/>
          <w:sz w:val="20"/>
          <w:szCs w:val="20"/>
        </w:rPr>
        <w:t xml:space="preserve"> </w:t>
      </w:r>
      <w:r w:rsidR="00F84ACD" w:rsidRPr="00F84ACD">
        <w:rPr>
          <w:rFonts w:ascii="Verdana" w:hAnsi="Verdana"/>
          <w:bCs/>
          <w:sz w:val="20"/>
          <w:szCs w:val="20"/>
        </w:rPr>
        <w:t>of 2016</w:t>
      </w:r>
      <w:r w:rsidRPr="00F84ACD">
        <w:rPr>
          <w:rFonts w:ascii="Verdana" w:hAnsi="Verdana"/>
          <w:bCs/>
          <w:sz w:val="20"/>
          <w:szCs w:val="20"/>
        </w:rPr>
        <w:t>)</w:t>
      </w:r>
    </w:p>
    <w:p w:rsidR="00B57052" w:rsidRDefault="00B57052" w:rsidP="00D72BDC">
      <w:pPr>
        <w:pStyle w:val="BodyA"/>
        <w:tabs>
          <w:tab w:val="left" w:pos="284"/>
        </w:tabs>
      </w:pPr>
    </w:p>
    <w:p w:rsidR="00B57052" w:rsidRDefault="00B57052" w:rsidP="00D72BDC">
      <w:pPr>
        <w:pStyle w:val="BodyA"/>
        <w:tabs>
          <w:tab w:val="left" w:pos="284"/>
        </w:tabs>
      </w:pPr>
      <w:proofErr w:type="gramStart"/>
      <w:r>
        <w:rPr>
          <w:rFonts w:ascii="Verdana" w:hAnsi="Verdana"/>
          <w:b/>
          <w:bCs/>
          <w:sz w:val="20"/>
          <w:szCs w:val="20"/>
        </w:rPr>
        <w:t>and</w:t>
      </w:r>
      <w:proofErr w:type="gramEnd"/>
    </w:p>
    <w:p w:rsidR="00B57052" w:rsidRDefault="00B57052" w:rsidP="00D72BDC">
      <w:pPr>
        <w:pStyle w:val="BodyA"/>
        <w:tabs>
          <w:tab w:val="left" w:pos="284"/>
        </w:tabs>
      </w:pPr>
    </w:p>
    <w:p w:rsidR="00B57052" w:rsidRDefault="008179D5" w:rsidP="00D72BDC">
      <w:pPr>
        <w:pStyle w:val="BodyA"/>
        <w:tabs>
          <w:tab w:val="left" w:pos="284"/>
          <w:tab w:val="left" w:pos="567"/>
          <w:tab w:val="left" w:pos="850"/>
        </w:tabs>
        <w:jc w:val="both"/>
        <w:rPr>
          <w:rFonts w:ascii="Verdana" w:hAnsi="Verdana" w:cs="Arial"/>
          <w:b/>
          <w:sz w:val="20"/>
          <w:szCs w:val="20"/>
        </w:rPr>
      </w:pPr>
      <w:r>
        <w:rPr>
          <w:rFonts w:ascii="Verdana" w:hAnsi="Verdana" w:cs="Arial"/>
          <w:b/>
          <w:sz w:val="20"/>
          <w:szCs w:val="20"/>
        </w:rPr>
        <w:t>Workforce Development Pty Ltd</w:t>
      </w:r>
    </w:p>
    <w:p w:rsidR="008179D5" w:rsidRDefault="008179D5" w:rsidP="00D72BDC">
      <w:pPr>
        <w:pStyle w:val="BodyA"/>
        <w:tabs>
          <w:tab w:val="left" w:pos="284"/>
          <w:tab w:val="left" w:pos="567"/>
          <w:tab w:val="left" w:pos="850"/>
        </w:tabs>
        <w:jc w:val="both"/>
        <w:rPr>
          <w:rFonts w:ascii="Verdana" w:hAnsi="Verdana" w:cs="Arial"/>
          <w:b/>
          <w:sz w:val="20"/>
          <w:szCs w:val="20"/>
        </w:rPr>
      </w:pPr>
      <w:r>
        <w:rPr>
          <w:rFonts w:ascii="Verdana" w:hAnsi="Verdana" w:cs="Arial"/>
          <w:b/>
          <w:sz w:val="20"/>
          <w:szCs w:val="20"/>
        </w:rPr>
        <w:t>(ABN 51 009 561 602)</w:t>
      </w:r>
    </w:p>
    <w:p w:rsidR="008179D5" w:rsidRDefault="008179D5" w:rsidP="00D72BDC">
      <w:pPr>
        <w:pStyle w:val="BodyA"/>
        <w:tabs>
          <w:tab w:val="left" w:pos="284"/>
          <w:tab w:val="left" w:pos="567"/>
          <w:tab w:val="left" w:pos="850"/>
        </w:tabs>
        <w:jc w:val="both"/>
        <w:rPr>
          <w:rFonts w:ascii="Verdana" w:hAnsi="Verdana"/>
          <w:sz w:val="20"/>
          <w:szCs w:val="20"/>
        </w:rPr>
      </w:pPr>
    </w:p>
    <w:p w:rsidR="00F94240" w:rsidRDefault="00F94240" w:rsidP="00D72BDC">
      <w:pPr>
        <w:pStyle w:val="BodyA"/>
        <w:tabs>
          <w:tab w:val="left" w:pos="284"/>
          <w:tab w:val="left" w:pos="567"/>
          <w:tab w:val="left" w:pos="850"/>
        </w:tabs>
        <w:jc w:val="both"/>
        <w:rPr>
          <w:rFonts w:ascii="Verdana" w:hAnsi="Verdana"/>
          <w:sz w:val="20"/>
          <w:szCs w:val="20"/>
        </w:rPr>
      </w:pPr>
    </w:p>
    <w:p w:rsidR="008179D5" w:rsidRPr="008179D5" w:rsidRDefault="008179D5" w:rsidP="00D72BDC">
      <w:pPr>
        <w:pStyle w:val="BodyA"/>
        <w:tabs>
          <w:tab w:val="left" w:pos="284"/>
          <w:tab w:val="left" w:pos="567"/>
          <w:tab w:val="left" w:pos="850"/>
        </w:tabs>
        <w:jc w:val="both"/>
        <w:rPr>
          <w:rFonts w:ascii="Verdana" w:hAnsi="Verdana"/>
          <w:sz w:val="20"/>
          <w:szCs w:val="20"/>
        </w:rPr>
      </w:pPr>
      <w:r>
        <w:rPr>
          <w:rFonts w:ascii="Verdana" w:hAnsi="Verdana"/>
          <w:sz w:val="20"/>
          <w:szCs w:val="20"/>
        </w:rPr>
        <w:t>DEPUTY PRESIDENT N M WELLS</w:t>
      </w:r>
    </w:p>
    <w:tbl>
      <w:tblPr>
        <w:tblW w:w="8721" w:type="dxa"/>
        <w:tblInd w:w="540" w:type="dxa"/>
        <w:shd w:val="clear" w:color="auto" w:fill="CED7E7"/>
        <w:tblLayout w:type="fixed"/>
        <w:tblLook w:val="04A0" w:firstRow="1" w:lastRow="0" w:firstColumn="1" w:lastColumn="0" w:noHBand="0" w:noVBand="1"/>
      </w:tblPr>
      <w:tblGrid>
        <w:gridCol w:w="4393"/>
        <w:gridCol w:w="4328"/>
      </w:tblGrid>
      <w:tr w:rsidR="00B57052" w:rsidTr="00577656">
        <w:trPr>
          <w:trHeight w:val="480"/>
        </w:trPr>
        <w:tc>
          <w:tcPr>
            <w:tcW w:w="4393" w:type="dxa"/>
            <w:shd w:val="clear" w:color="auto" w:fill="auto"/>
            <w:tcMar>
              <w:top w:w="80" w:type="dxa"/>
              <w:left w:w="80" w:type="dxa"/>
              <w:bottom w:w="80" w:type="dxa"/>
              <w:right w:w="80" w:type="dxa"/>
            </w:tcMar>
          </w:tcPr>
          <w:p w:rsidR="00B57052" w:rsidRDefault="00B57052" w:rsidP="00D72BDC">
            <w:pPr>
              <w:pStyle w:val="BodyA"/>
              <w:tabs>
                <w:tab w:val="left" w:pos="284"/>
              </w:tabs>
              <w:jc w:val="both"/>
            </w:pPr>
          </w:p>
        </w:tc>
        <w:tc>
          <w:tcPr>
            <w:tcW w:w="4328" w:type="dxa"/>
            <w:shd w:val="clear" w:color="auto" w:fill="auto"/>
            <w:tcMar>
              <w:top w:w="80" w:type="dxa"/>
              <w:left w:w="80" w:type="dxa"/>
              <w:bottom w:w="80" w:type="dxa"/>
              <w:right w:w="80" w:type="dxa"/>
            </w:tcMar>
          </w:tcPr>
          <w:p w:rsidR="00B57052" w:rsidRDefault="00B57052" w:rsidP="00FB3AEE">
            <w:pPr>
              <w:pStyle w:val="BodyA"/>
              <w:tabs>
                <w:tab w:val="left" w:pos="284"/>
              </w:tabs>
              <w:jc w:val="right"/>
            </w:pPr>
            <w:r>
              <w:rPr>
                <w:rFonts w:ascii="Verdana" w:hAnsi="Verdana"/>
                <w:sz w:val="20"/>
                <w:szCs w:val="20"/>
              </w:rPr>
              <w:t xml:space="preserve">HOBART, </w:t>
            </w:r>
            <w:r w:rsidR="00012724" w:rsidRPr="009D78D5">
              <w:rPr>
                <w:rFonts w:ascii="Verdana" w:hAnsi="Verdana"/>
                <w:sz w:val="20"/>
                <w:szCs w:val="20"/>
              </w:rPr>
              <w:t>8</w:t>
            </w:r>
            <w:r w:rsidR="008179D5">
              <w:rPr>
                <w:rFonts w:ascii="Verdana" w:hAnsi="Verdana"/>
                <w:sz w:val="20"/>
                <w:szCs w:val="20"/>
              </w:rPr>
              <w:t xml:space="preserve"> MARCH 2017</w:t>
            </w:r>
          </w:p>
        </w:tc>
      </w:tr>
    </w:tbl>
    <w:p w:rsidR="00B57052" w:rsidRDefault="00B57052" w:rsidP="00D72BDC">
      <w:pPr>
        <w:pStyle w:val="BodyA"/>
        <w:tabs>
          <w:tab w:val="left" w:pos="284"/>
        </w:tabs>
      </w:pPr>
    </w:p>
    <w:p w:rsidR="00B57052" w:rsidRPr="009D78D5" w:rsidRDefault="003F44DC" w:rsidP="00B84FBC">
      <w:pPr>
        <w:pStyle w:val="BodyA"/>
        <w:tabs>
          <w:tab w:val="left" w:pos="284"/>
        </w:tabs>
        <w:suppressAutoHyphens/>
        <w:jc w:val="both"/>
        <w:rPr>
          <w:rFonts w:ascii="Verdana" w:eastAsia="Verdana" w:hAnsi="Verdana" w:cs="Verdana"/>
          <w:b/>
          <w:bCs/>
          <w:sz w:val="20"/>
          <w:szCs w:val="20"/>
        </w:rPr>
      </w:pPr>
      <w:r w:rsidRPr="009D78D5">
        <w:rPr>
          <w:rFonts w:ascii="Verdana" w:hAnsi="Verdana"/>
          <w:b/>
          <w:bCs/>
          <w:sz w:val="20"/>
          <w:szCs w:val="20"/>
        </w:rPr>
        <w:t>Long Service Leave Act</w:t>
      </w:r>
      <w:r w:rsidR="008179D5" w:rsidRPr="009D78D5">
        <w:rPr>
          <w:rFonts w:ascii="Verdana" w:hAnsi="Verdana"/>
          <w:b/>
          <w:bCs/>
          <w:sz w:val="20"/>
          <w:szCs w:val="20"/>
        </w:rPr>
        <w:t xml:space="preserve"> 1976 – operation of </w:t>
      </w:r>
      <w:proofErr w:type="gramStart"/>
      <w:r w:rsidR="008179D5" w:rsidRPr="009D78D5">
        <w:rPr>
          <w:rFonts w:ascii="Verdana" w:hAnsi="Verdana"/>
          <w:b/>
          <w:bCs/>
          <w:sz w:val="20"/>
          <w:szCs w:val="20"/>
        </w:rPr>
        <w:t>s</w:t>
      </w:r>
      <w:r w:rsidRPr="009D78D5">
        <w:rPr>
          <w:rFonts w:ascii="Verdana" w:hAnsi="Verdana"/>
          <w:b/>
          <w:bCs/>
          <w:sz w:val="20"/>
          <w:szCs w:val="20"/>
        </w:rPr>
        <w:t>8(</w:t>
      </w:r>
      <w:proofErr w:type="gramEnd"/>
      <w:r w:rsidRPr="009D78D5">
        <w:rPr>
          <w:rFonts w:ascii="Verdana" w:hAnsi="Verdana"/>
          <w:b/>
          <w:bCs/>
          <w:sz w:val="20"/>
          <w:szCs w:val="20"/>
        </w:rPr>
        <w:t xml:space="preserve">2) and </w:t>
      </w:r>
      <w:r w:rsidR="008179D5" w:rsidRPr="009D78D5">
        <w:rPr>
          <w:rFonts w:ascii="Verdana" w:hAnsi="Verdana"/>
          <w:b/>
          <w:bCs/>
          <w:sz w:val="20"/>
          <w:szCs w:val="20"/>
        </w:rPr>
        <w:t>s8</w:t>
      </w:r>
      <w:r w:rsidRPr="009D78D5">
        <w:rPr>
          <w:rFonts w:ascii="Verdana" w:hAnsi="Verdana"/>
          <w:b/>
          <w:bCs/>
          <w:sz w:val="20"/>
          <w:szCs w:val="20"/>
        </w:rPr>
        <w:t xml:space="preserve">(3) – </w:t>
      </w:r>
      <w:r w:rsidR="008179D5" w:rsidRPr="009D78D5">
        <w:rPr>
          <w:rFonts w:ascii="Verdana" w:hAnsi="Verdana"/>
          <w:b/>
          <w:bCs/>
          <w:sz w:val="20"/>
          <w:szCs w:val="20"/>
        </w:rPr>
        <w:t xml:space="preserve">entitlement to </w:t>
      </w:r>
      <w:r w:rsidRPr="009D78D5">
        <w:rPr>
          <w:rFonts w:ascii="Verdana" w:hAnsi="Verdana"/>
          <w:b/>
          <w:bCs/>
          <w:sz w:val="20"/>
          <w:szCs w:val="20"/>
        </w:rPr>
        <w:t xml:space="preserve">pro rata </w:t>
      </w:r>
      <w:r w:rsidR="009D78D5" w:rsidRPr="009D78D5">
        <w:rPr>
          <w:rFonts w:ascii="Verdana" w:hAnsi="Verdana"/>
          <w:b/>
          <w:bCs/>
          <w:sz w:val="20"/>
          <w:szCs w:val="20"/>
        </w:rPr>
        <w:t xml:space="preserve">long service </w:t>
      </w:r>
      <w:r w:rsidRPr="009D78D5">
        <w:rPr>
          <w:rFonts w:ascii="Verdana" w:hAnsi="Verdana"/>
          <w:b/>
          <w:bCs/>
          <w:sz w:val="20"/>
          <w:szCs w:val="20"/>
        </w:rPr>
        <w:t xml:space="preserve">leave </w:t>
      </w:r>
      <w:r w:rsidR="008179D5" w:rsidRPr="009D78D5">
        <w:rPr>
          <w:rFonts w:ascii="Verdana" w:hAnsi="Verdana"/>
          <w:b/>
          <w:bCs/>
          <w:sz w:val="20"/>
          <w:szCs w:val="20"/>
        </w:rPr>
        <w:t xml:space="preserve">– was qualifying period of service completed - was </w:t>
      </w:r>
      <w:r w:rsidRPr="009D78D5">
        <w:rPr>
          <w:rFonts w:ascii="Verdana" w:hAnsi="Verdana"/>
          <w:b/>
          <w:bCs/>
          <w:sz w:val="20"/>
          <w:szCs w:val="20"/>
        </w:rPr>
        <w:t>employment terminated for serious and wilful misconduct –</w:t>
      </w:r>
      <w:r w:rsidR="004641AA" w:rsidRPr="009D78D5">
        <w:rPr>
          <w:rFonts w:ascii="Verdana" w:hAnsi="Verdana"/>
          <w:b/>
          <w:bCs/>
          <w:sz w:val="20"/>
          <w:szCs w:val="20"/>
        </w:rPr>
        <w:t xml:space="preserve"> </w:t>
      </w:r>
      <w:r w:rsidR="003F27E5" w:rsidRPr="009D78D5">
        <w:rPr>
          <w:rFonts w:ascii="Verdana" w:eastAsia="Verdana" w:hAnsi="Verdana" w:cs="Verdana"/>
          <w:b/>
          <w:bCs/>
          <w:sz w:val="20"/>
          <w:szCs w:val="20"/>
        </w:rPr>
        <w:t>effect of s</w:t>
      </w:r>
      <w:r w:rsidRPr="009D78D5">
        <w:rPr>
          <w:rFonts w:ascii="Verdana" w:eastAsia="Verdana" w:hAnsi="Verdana" w:cs="Verdana"/>
          <w:b/>
          <w:bCs/>
          <w:sz w:val="20"/>
          <w:szCs w:val="20"/>
        </w:rPr>
        <w:t xml:space="preserve">8(3)(d) of the </w:t>
      </w:r>
      <w:r w:rsidRPr="009D78D5">
        <w:rPr>
          <w:rFonts w:ascii="Verdana" w:hAnsi="Verdana"/>
          <w:b/>
          <w:bCs/>
          <w:sz w:val="20"/>
          <w:szCs w:val="20"/>
        </w:rPr>
        <w:t>Long Service Leave Act 1976</w:t>
      </w:r>
      <w:r w:rsidR="004641AA" w:rsidRPr="009D78D5">
        <w:rPr>
          <w:rFonts w:ascii="Verdana" w:hAnsi="Verdana"/>
          <w:b/>
          <w:bCs/>
          <w:sz w:val="20"/>
          <w:szCs w:val="20"/>
        </w:rPr>
        <w:t xml:space="preserve"> </w:t>
      </w:r>
      <w:r w:rsidR="00B84FBC" w:rsidRPr="009D78D5">
        <w:rPr>
          <w:rFonts w:ascii="Verdana" w:hAnsi="Verdana"/>
          <w:b/>
          <w:bCs/>
          <w:sz w:val="20"/>
          <w:szCs w:val="20"/>
        </w:rPr>
        <w:t>– order issued</w:t>
      </w:r>
    </w:p>
    <w:p w:rsidR="00B57052" w:rsidRDefault="00B57052" w:rsidP="00D72BDC">
      <w:pPr>
        <w:pStyle w:val="BodyA"/>
        <w:tabs>
          <w:tab w:val="left" w:pos="284"/>
        </w:tabs>
        <w:jc w:val="both"/>
      </w:pPr>
    </w:p>
    <w:p w:rsidR="00B57052" w:rsidRPr="00B57052" w:rsidRDefault="00B57052" w:rsidP="009D78D5">
      <w:pPr>
        <w:pStyle w:val="BodyA"/>
        <w:keepLines/>
        <w:tabs>
          <w:tab w:val="left" w:pos="284"/>
          <w:tab w:val="left" w:pos="993"/>
        </w:tabs>
        <w:suppressAutoHyphens/>
        <w:rPr>
          <w:rFonts w:ascii="Verdana" w:eastAsia="Verdana" w:hAnsi="Verdana" w:cs="Verdana"/>
          <w:b/>
          <w:bCs/>
          <w:sz w:val="20"/>
          <w:szCs w:val="20"/>
        </w:rPr>
      </w:pPr>
      <w:r>
        <w:rPr>
          <w:rFonts w:ascii="Verdana" w:hAnsi="Verdana"/>
          <w:b/>
          <w:bCs/>
          <w:sz w:val="20"/>
          <w:szCs w:val="20"/>
        </w:rPr>
        <w:t>DECISION</w:t>
      </w:r>
    </w:p>
    <w:p w:rsidR="00B57052" w:rsidRDefault="00B57052" w:rsidP="00D72BDC">
      <w:pPr>
        <w:tabs>
          <w:tab w:val="left" w:pos="284"/>
        </w:tabs>
        <w:spacing w:line="360" w:lineRule="auto"/>
        <w:rPr>
          <w:rFonts w:ascii="Verdana" w:hAnsi="Verdana"/>
          <w:sz w:val="20"/>
          <w:szCs w:val="20"/>
        </w:rPr>
      </w:pPr>
    </w:p>
    <w:p w:rsidR="00EC71C9" w:rsidRDefault="00577656" w:rsidP="000F56F9">
      <w:pPr>
        <w:pStyle w:val="BodyA"/>
        <w:numPr>
          <w:ilvl w:val="0"/>
          <w:numId w:val="2"/>
        </w:numPr>
        <w:tabs>
          <w:tab w:val="left" w:pos="284"/>
        </w:tabs>
        <w:suppressAutoHyphens/>
        <w:ind w:left="0" w:firstLine="0"/>
        <w:jc w:val="both"/>
        <w:rPr>
          <w:rFonts w:ascii="Verdana" w:hAnsi="Verdana"/>
          <w:sz w:val="20"/>
          <w:szCs w:val="20"/>
        </w:rPr>
      </w:pPr>
      <w:r w:rsidRPr="00F334A9">
        <w:rPr>
          <w:rFonts w:ascii="Verdana" w:hAnsi="Verdana"/>
          <w:sz w:val="20"/>
          <w:szCs w:val="20"/>
        </w:rPr>
        <w:t xml:space="preserve">This matter </w:t>
      </w:r>
      <w:r w:rsidR="005F1B95">
        <w:rPr>
          <w:rFonts w:ascii="Verdana" w:hAnsi="Verdana"/>
          <w:sz w:val="20"/>
          <w:szCs w:val="20"/>
        </w:rPr>
        <w:t>involves</w:t>
      </w:r>
      <w:r w:rsidRPr="00F334A9">
        <w:rPr>
          <w:rFonts w:ascii="Verdana" w:hAnsi="Verdana"/>
          <w:sz w:val="20"/>
          <w:szCs w:val="20"/>
        </w:rPr>
        <w:t xml:space="preserve"> an application made </w:t>
      </w:r>
      <w:r w:rsidR="005F1B95">
        <w:rPr>
          <w:rFonts w:ascii="Verdana" w:hAnsi="Verdana"/>
          <w:sz w:val="20"/>
          <w:szCs w:val="20"/>
        </w:rPr>
        <w:t>by Mr Robert Douglas Boutcher</w:t>
      </w:r>
      <w:r w:rsidRPr="00F334A9">
        <w:rPr>
          <w:rFonts w:ascii="Verdana" w:hAnsi="Verdana"/>
          <w:sz w:val="20"/>
          <w:szCs w:val="20"/>
        </w:rPr>
        <w:t xml:space="preserve"> (the Applicant) pursuant to </w:t>
      </w:r>
      <w:r w:rsidR="0073331C">
        <w:rPr>
          <w:rFonts w:ascii="Verdana" w:hAnsi="Verdana"/>
          <w:sz w:val="20"/>
          <w:szCs w:val="20"/>
        </w:rPr>
        <w:t>s</w:t>
      </w:r>
      <w:r w:rsidRPr="00F334A9">
        <w:rPr>
          <w:rFonts w:ascii="Verdana" w:hAnsi="Verdana"/>
          <w:sz w:val="20"/>
          <w:szCs w:val="20"/>
        </w:rPr>
        <w:t xml:space="preserve">13(1) of the </w:t>
      </w:r>
      <w:r w:rsidRPr="0073331C">
        <w:rPr>
          <w:rFonts w:ascii="Verdana" w:hAnsi="Verdana"/>
          <w:i/>
          <w:sz w:val="20"/>
          <w:szCs w:val="20"/>
        </w:rPr>
        <w:t>Long Service Leave Act</w:t>
      </w:r>
      <w:r w:rsidR="00EC71C9">
        <w:rPr>
          <w:rFonts w:ascii="Verdana" w:hAnsi="Verdana"/>
          <w:sz w:val="20"/>
          <w:szCs w:val="20"/>
        </w:rPr>
        <w:t xml:space="preserve"> </w:t>
      </w:r>
      <w:r w:rsidRPr="00F334A9">
        <w:rPr>
          <w:rFonts w:ascii="Verdana" w:hAnsi="Verdana"/>
          <w:sz w:val="20"/>
          <w:szCs w:val="20"/>
        </w:rPr>
        <w:t xml:space="preserve">1976 (the </w:t>
      </w:r>
      <w:r w:rsidR="005F1B95">
        <w:rPr>
          <w:rFonts w:ascii="Verdana" w:hAnsi="Verdana"/>
          <w:sz w:val="20"/>
          <w:szCs w:val="20"/>
        </w:rPr>
        <w:t xml:space="preserve">LSL </w:t>
      </w:r>
      <w:r w:rsidRPr="00F334A9">
        <w:rPr>
          <w:rFonts w:ascii="Verdana" w:hAnsi="Verdana"/>
          <w:sz w:val="20"/>
          <w:szCs w:val="20"/>
        </w:rPr>
        <w:t>Act).</w:t>
      </w:r>
      <w:r w:rsidR="00EC71C9">
        <w:rPr>
          <w:rFonts w:ascii="Verdana" w:hAnsi="Verdana"/>
          <w:sz w:val="20"/>
          <w:szCs w:val="20"/>
        </w:rPr>
        <w:t xml:space="preserve"> That section is in the following terms;</w:t>
      </w:r>
    </w:p>
    <w:p w:rsidR="001D1229" w:rsidRPr="00F334A9" w:rsidRDefault="001D1229" w:rsidP="00D72BDC">
      <w:pPr>
        <w:pStyle w:val="BodyA"/>
        <w:tabs>
          <w:tab w:val="left" w:pos="284"/>
        </w:tabs>
        <w:suppressAutoHyphens/>
        <w:jc w:val="both"/>
        <w:rPr>
          <w:rFonts w:ascii="Verdana" w:hAnsi="Verdana"/>
          <w:sz w:val="20"/>
          <w:szCs w:val="20"/>
        </w:rPr>
      </w:pPr>
    </w:p>
    <w:p w:rsidR="00EC71C9" w:rsidRPr="005F1B95" w:rsidRDefault="00577656" w:rsidP="00BB3B82">
      <w:pPr>
        <w:tabs>
          <w:tab w:val="left" w:pos="1276"/>
        </w:tabs>
        <w:suppressAutoHyphens/>
        <w:ind w:left="993"/>
        <w:jc w:val="both"/>
        <w:rPr>
          <w:rFonts w:ascii="Verdana" w:eastAsia="Times New Roman" w:hAnsi="Verdana"/>
          <w:sz w:val="20"/>
          <w:szCs w:val="20"/>
          <w:bdr w:val="none" w:sz="0" w:space="0" w:color="auto"/>
          <w:lang w:val="en-AU" w:eastAsia="en-AU"/>
        </w:rPr>
      </w:pPr>
      <w:r w:rsidRPr="00EC71C9">
        <w:rPr>
          <w:rFonts w:ascii="Verdana" w:hAnsi="Verdana"/>
          <w:sz w:val="20"/>
          <w:szCs w:val="20"/>
        </w:rPr>
        <w:t>“</w:t>
      </w:r>
      <w:r w:rsidR="00EC71C9" w:rsidRPr="005F1B95">
        <w:rPr>
          <w:rFonts w:ascii="Verdana" w:eastAsia="Times New Roman" w:hAnsi="Verdana"/>
          <w:bCs/>
          <w:sz w:val="20"/>
          <w:szCs w:val="20"/>
          <w:bdr w:val="none" w:sz="0" w:space="0" w:color="auto"/>
          <w:lang w:val="en-AU" w:eastAsia="en-AU"/>
        </w:rPr>
        <w:t>1)</w:t>
      </w:r>
      <w:r w:rsidR="00EC71C9" w:rsidRPr="005F1B95">
        <w:rPr>
          <w:rFonts w:ascii="Verdana" w:eastAsia="Times New Roman" w:hAnsi="Verdana"/>
          <w:sz w:val="20"/>
          <w:szCs w:val="20"/>
          <w:bdr w:val="none" w:sz="0" w:space="0" w:color="auto"/>
          <w:lang w:val="en-AU" w:eastAsia="en-AU"/>
        </w:rPr>
        <w:t xml:space="preserve"> A dispute –</w:t>
      </w:r>
      <w:bookmarkStart w:id="0" w:name="GS13@Gs1@Hpa@EN"/>
      <w:bookmarkEnd w:id="0"/>
    </w:p>
    <w:p w:rsidR="00EC71C9" w:rsidRPr="005F1B95" w:rsidRDefault="00EC71C9" w:rsidP="00BB3B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ind w:left="1701" w:right="1127"/>
        <w:jc w:val="both"/>
        <w:rPr>
          <w:rFonts w:ascii="Verdana" w:eastAsia="Times New Roman" w:hAnsi="Verdana"/>
          <w:sz w:val="20"/>
          <w:szCs w:val="20"/>
          <w:bdr w:val="none" w:sz="0" w:space="0" w:color="auto"/>
          <w:lang w:val="en-AU" w:eastAsia="en-AU"/>
        </w:rPr>
      </w:pPr>
      <w:r w:rsidRPr="005F1B95">
        <w:rPr>
          <w:rFonts w:ascii="Verdana" w:eastAsia="Times New Roman" w:hAnsi="Verdana"/>
          <w:bCs/>
          <w:sz w:val="20"/>
          <w:szCs w:val="20"/>
          <w:bdr w:val="none" w:sz="0" w:space="0" w:color="auto"/>
          <w:lang w:val="en-AU" w:eastAsia="en-AU"/>
        </w:rPr>
        <w:t>(a)</w:t>
      </w:r>
      <w:r w:rsidRPr="005F1B95">
        <w:rPr>
          <w:rFonts w:ascii="Verdana" w:eastAsia="Times New Roman" w:hAnsi="Verdana"/>
          <w:sz w:val="20"/>
          <w:szCs w:val="20"/>
          <w:bdr w:val="none" w:sz="0" w:space="0" w:color="auto"/>
          <w:lang w:val="en-AU" w:eastAsia="en-AU"/>
        </w:rPr>
        <w:t xml:space="preserve"> as to whether or when an employee is or has become entitled to long service leave or payment in lieu thereof, or a deceased employee's personal representatives are or have become entitled to payment in lieu of long service l</w:t>
      </w:r>
      <w:bookmarkStart w:id="1" w:name="_GoBack"/>
      <w:bookmarkEnd w:id="1"/>
      <w:r w:rsidRPr="005F1B95">
        <w:rPr>
          <w:rFonts w:ascii="Verdana" w:eastAsia="Times New Roman" w:hAnsi="Verdana"/>
          <w:sz w:val="20"/>
          <w:szCs w:val="20"/>
          <w:bdr w:val="none" w:sz="0" w:space="0" w:color="auto"/>
          <w:lang w:val="en-AU" w:eastAsia="en-AU"/>
        </w:rPr>
        <w:t>eave; or</w:t>
      </w:r>
    </w:p>
    <w:p w:rsidR="00EC71C9" w:rsidRPr="005F1B95" w:rsidRDefault="00EC71C9" w:rsidP="00BB3B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Autospacing="1"/>
        <w:ind w:left="1701" w:right="1127"/>
        <w:jc w:val="both"/>
        <w:rPr>
          <w:rFonts w:ascii="Verdana" w:eastAsia="Times New Roman" w:hAnsi="Verdana"/>
          <w:sz w:val="20"/>
          <w:szCs w:val="20"/>
          <w:bdr w:val="none" w:sz="0" w:space="0" w:color="auto"/>
          <w:lang w:val="en-AU" w:eastAsia="en-AU"/>
        </w:rPr>
      </w:pPr>
      <w:bookmarkStart w:id="2" w:name="GS13@Gs1@Hpb@EN"/>
      <w:bookmarkEnd w:id="2"/>
      <w:r w:rsidRPr="005F1B95">
        <w:rPr>
          <w:rFonts w:ascii="Verdana" w:eastAsia="Times New Roman" w:hAnsi="Verdana"/>
          <w:bCs/>
          <w:sz w:val="20"/>
          <w:szCs w:val="20"/>
          <w:bdr w:val="none" w:sz="0" w:space="0" w:color="auto"/>
          <w:lang w:val="en-AU" w:eastAsia="en-AU"/>
        </w:rPr>
        <w:t>(b)</w:t>
      </w:r>
      <w:r w:rsidRPr="005F1B95">
        <w:rPr>
          <w:rFonts w:ascii="Verdana" w:eastAsia="Times New Roman" w:hAnsi="Verdana"/>
          <w:sz w:val="20"/>
          <w:szCs w:val="20"/>
          <w:bdr w:val="none" w:sz="0" w:space="0" w:color="auto"/>
          <w:lang w:val="en-AU" w:eastAsia="en-AU"/>
        </w:rPr>
        <w:t xml:space="preserve"> with respect to the rate of ordinary pay of an employee for the purposes of this Act –</w:t>
      </w:r>
    </w:p>
    <w:p w:rsidR="001D1229" w:rsidRPr="005F1B95" w:rsidRDefault="00EC71C9" w:rsidP="00BB3B82">
      <w:pPr>
        <w:pStyle w:val="BodyA"/>
        <w:tabs>
          <w:tab w:val="left" w:pos="284"/>
        </w:tabs>
        <w:suppressAutoHyphens/>
        <w:ind w:left="1134" w:right="1127"/>
        <w:jc w:val="both"/>
        <w:rPr>
          <w:rFonts w:ascii="Verdana" w:hAnsi="Verdana"/>
          <w:sz w:val="20"/>
          <w:szCs w:val="20"/>
        </w:rPr>
      </w:pPr>
      <w:r w:rsidRPr="005F1B95">
        <w:rPr>
          <w:rFonts w:ascii="Verdana" w:eastAsia="Times New Roman" w:hAnsi="Verdana" w:cs="Times New Roman"/>
          <w:color w:val="auto"/>
          <w:sz w:val="20"/>
          <w:szCs w:val="20"/>
          <w:bdr w:val="none" w:sz="0" w:space="0" w:color="auto"/>
          <w:lang w:val="en-AU"/>
        </w:rPr>
        <w:t>shall be referred to the Secretary who shall investigate the circumstances of the dispute and submit a report of his findings to the President of the Commission.”</w:t>
      </w:r>
    </w:p>
    <w:p w:rsidR="001D1229" w:rsidRPr="00F334A9" w:rsidRDefault="001D1229" w:rsidP="00D72BDC">
      <w:pPr>
        <w:pStyle w:val="BodyA"/>
        <w:tabs>
          <w:tab w:val="left" w:pos="284"/>
        </w:tabs>
        <w:suppressAutoHyphens/>
        <w:jc w:val="both"/>
        <w:rPr>
          <w:rFonts w:ascii="Verdana" w:hAnsi="Verdana"/>
          <w:sz w:val="20"/>
          <w:szCs w:val="20"/>
        </w:rPr>
      </w:pPr>
    </w:p>
    <w:p w:rsidR="00F334A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Background</w:t>
      </w:r>
    </w:p>
    <w:p w:rsidR="00741A26" w:rsidRPr="008F10C8" w:rsidRDefault="00741A26" w:rsidP="00D72BDC">
      <w:pPr>
        <w:pStyle w:val="BodyA"/>
        <w:tabs>
          <w:tab w:val="left" w:pos="284"/>
        </w:tabs>
        <w:suppressAutoHyphens/>
        <w:jc w:val="both"/>
        <w:rPr>
          <w:rFonts w:ascii="Verdana" w:hAnsi="Verdana"/>
          <w:bCs/>
          <w:sz w:val="20"/>
          <w:szCs w:val="20"/>
        </w:rPr>
      </w:pPr>
    </w:p>
    <w:p w:rsidR="005F1B95" w:rsidRDefault="00577656" w:rsidP="000F56F9">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The </w:t>
      </w:r>
      <w:r w:rsidR="005F1B95">
        <w:rPr>
          <w:rFonts w:ascii="Verdana" w:hAnsi="Verdana"/>
          <w:sz w:val="20"/>
          <w:szCs w:val="20"/>
        </w:rPr>
        <w:t xml:space="preserve">Applicant had been engaged </w:t>
      </w:r>
      <w:r w:rsidRPr="00F334A9">
        <w:rPr>
          <w:rFonts w:ascii="Verdana" w:hAnsi="Verdana"/>
          <w:sz w:val="20"/>
          <w:szCs w:val="20"/>
        </w:rPr>
        <w:t xml:space="preserve">by </w:t>
      </w:r>
      <w:r w:rsidR="005F1B95">
        <w:rPr>
          <w:rFonts w:ascii="Verdana" w:hAnsi="Verdana"/>
          <w:sz w:val="20"/>
          <w:szCs w:val="20"/>
        </w:rPr>
        <w:t>Mr Kenneth Dorsey</w:t>
      </w:r>
      <w:r w:rsidR="004641AA">
        <w:rPr>
          <w:rFonts w:ascii="Verdana" w:hAnsi="Verdana"/>
          <w:sz w:val="20"/>
          <w:szCs w:val="20"/>
        </w:rPr>
        <w:t>, Director of</w:t>
      </w:r>
      <w:r w:rsidR="005F1B95">
        <w:rPr>
          <w:rFonts w:ascii="Verdana" w:hAnsi="Verdana"/>
          <w:sz w:val="20"/>
          <w:szCs w:val="20"/>
        </w:rPr>
        <w:t xml:space="preserve"> Workforce Development Pty Ltd (the Respondent) in May 2009</w:t>
      </w:r>
      <w:r w:rsidRPr="00F334A9">
        <w:rPr>
          <w:rFonts w:ascii="Verdana" w:hAnsi="Verdana"/>
          <w:sz w:val="20"/>
          <w:szCs w:val="20"/>
        </w:rPr>
        <w:t xml:space="preserve"> until </w:t>
      </w:r>
      <w:r w:rsidR="005F1B95">
        <w:rPr>
          <w:rFonts w:ascii="Verdana" w:hAnsi="Verdana"/>
          <w:sz w:val="20"/>
          <w:szCs w:val="20"/>
        </w:rPr>
        <w:t>his employment was terminated on 6 May 2016</w:t>
      </w:r>
      <w:r w:rsidRPr="00F334A9">
        <w:rPr>
          <w:rFonts w:ascii="Verdana" w:hAnsi="Verdana"/>
          <w:sz w:val="20"/>
          <w:szCs w:val="20"/>
        </w:rPr>
        <w:t xml:space="preserve">.  </w:t>
      </w:r>
      <w:r w:rsidR="004641AA">
        <w:rPr>
          <w:rFonts w:ascii="Verdana" w:hAnsi="Verdana"/>
          <w:sz w:val="20"/>
          <w:szCs w:val="20"/>
        </w:rPr>
        <w:t>The Applicant was employed to undertake data entry for the Respondent, which is a privately operated training provider</w:t>
      </w:r>
      <w:r w:rsidR="005F1B95">
        <w:rPr>
          <w:rFonts w:ascii="Verdana" w:hAnsi="Verdana"/>
          <w:sz w:val="20"/>
          <w:szCs w:val="20"/>
        </w:rPr>
        <w:t>.</w:t>
      </w:r>
    </w:p>
    <w:p w:rsidR="004B7A46" w:rsidRDefault="004B7A46" w:rsidP="004B7A46">
      <w:pPr>
        <w:pStyle w:val="BodyA"/>
        <w:suppressAutoHyphens/>
        <w:jc w:val="both"/>
        <w:rPr>
          <w:rFonts w:ascii="Verdana" w:hAnsi="Verdana"/>
          <w:sz w:val="20"/>
          <w:szCs w:val="20"/>
        </w:rPr>
      </w:pPr>
    </w:p>
    <w:p w:rsidR="004B7A46" w:rsidRDefault="004B7A46"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The commencement date of the Applicant’s employment is in dispute and is relevant to the determination of whether the Applicant has fulfilled the requisite amount of seven years of service to establish an entitlement to pro-rata long service leave</w:t>
      </w:r>
      <w:r w:rsidR="00E46BCA">
        <w:rPr>
          <w:rFonts w:ascii="Verdana" w:hAnsi="Verdana"/>
          <w:sz w:val="20"/>
          <w:szCs w:val="20"/>
        </w:rPr>
        <w:t xml:space="preserve"> (LSL)</w:t>
      </w:r>
      <w:r>
        <w:rPr>
          <w:rFonts w:ascii="Verdana" w:hAnsi="Verdana"/>
          <w:sz w:val="20"/>
          <w:szCs w:val="20"/>
        </w:rPr>
        <w:t>.</w:t>
      </w:r>
    </w:p>
    <w:p w:rsidR="005F1B95" w:rsidRDefault="005F1B95" w:rsidP="005F1B95">
      <w:pPr>
        <w:pStyle w:val="BodyA"/>
        <w:suppressAutoHyphens/>
        <w:jc w:val="both"/>
        <w:rPr>
          <w:rFonts w:ascii="Verdana" w:hAnsi="Verdana"/>
          <w:sz w:val="20"/>
          <w:szCs w:val="20"/>
        </w:rPr>
      </w:pPr>
    </w:p>
    <w:p w:rsidR="004B7A46" w:rsidRDefault="005F1B95" w:rsidP="005F1B95">
      <w:pPr>
        <w:pStyle w:val="BodyA"/>
        <w:numPr>
          <w:ilvl w:val="0"/>
          <w:numId w:val="2"/>
        </w:numPr>
        <w:suppressAutoHyphens/>
        <w:ind w:left="0" w:firstLine="0"/>
        <w:jc w:val="both"/>
        <w:rPr>
          <w:rFonts w:ascii="Verdana" w:hAnsi="Verdana"/>
          <w:sz w:val="20"/>
          <w:szCs w:val="20"/>
        </w:rPr>
      </w:pPr>
      <w:r w:rsidRPr="005F1B95">
        <w:rPr>
          <w:rFonts w:ascii="Verdana" w:hAnsi="Verdana"/>
          <w:sz w:val="20"/>
          <w:szCs w:val="20"/>
        </w:rPr>
        <w:t>The Applicant was</w:t>
      </w:r>
      <w:r w:rsidR="00E35C62" w:rsidRPr="005F1B95">
        <w:rPr>
          <w:rFonts w:ascii="Verdana" w:hAnsi="Verdana"/>
          <w:sz w:val="20"/>
          <w:szCs w:val="20"/>
        </w:rPr>
        <w:t xml:space="preserve"> employed</w:t>
      </w:r>
      <w:r w:rsidR="00577656" w:rsidRPr="005F1B95">
        <w:rPr>
          <w:rFonts w:ascii="Verdana" w:hAnsi="Verdana"/>
          <w:sz w:val="20"/>
          <w:szCs w:val="20"/>
        </w:rPr>
        <w:t xml:space="preserve"> on a permanent</w:t>
      </w:r>
      <w:r>
        <w:rPr>
          <w:rFonts w:ascii="Verdana" w:hAnsi="Verdana"/>
          <w:sz w:val="20"/>
          <w:szCs w:val="20"/>
        </w:rPr>
        <w:t xml:space="preserve"> basis</w:t>
      </w:r>
      <w:r w:rsidR="00577656" w:rsidRPr="005F1B95">
        <w:rPr>
          <w:rFonts w:ascii="Verdana" w:hAnsi="Verdana"/>
          <w:sz w:val="20"/>
          <w:szCs w:val="20"/>
        </w:rPr>
        <w:t xml:space="preserve">, </w:t>
      </w:r>
      <w:r w:rsidRPr="005F1B95">
        <w:rPr>
          <w:rFonts w:ascii="Verdana" w:hAnsi="Verdana"/>
          <w:sz w:val="20"/>
          <w:szCs w:val="20"/>
        </w:rPr>
        <w:t xml:space="preserve">initially for 20 hours per week over four days, increasing </w:t>
      </w:r>
      <w:r>
        <w:rPr>
          <w:rFonts w:ascii="Verdana" w:hAnsi="Verdana"/>
          <w:sz w:val="20"/>
          <w:szCs w:val="20"/>
        </w:rPr>
        <w:t xml:space="preserve">some time later </w:t>
      </w:r>
      <w:r w:rsidRPr="005F1B95">
        <w:rPr>
          <w:rFonts w:ascii="Verdana" w:hAnsi="Verdana"/>
          <w:sz w:val="20"/>
          <w:szCs w:val="20"/>
        </w:rPr>
        <w:t xml:space="preserve">to 30 hours per week over four days.  In June of 2015, due to a downturn in business, </w:t>
      </w:r>
      <w:r>
        <w:rPr>
          <w:rFonts w:ascii="Verdana" w:hAnsi="Verdana"/>
          <w:sz w:val="20"/>
          <w:szCs w:val="20"/>
        </w:rPr>
        <w:t xml:space="preserve">Mr Dorsey reduced </w:t>
      </w:r>
      <w:r w:rsidRPr="005F1B95">
        <w:rPr>
          <w:rFonts w:ascii="Verdana" w:hAnsi="Verdana"/>
          <w:sz w:val="20"/>
          <w:szCs w:val="20"/>
        </w:rPr>
        <w:t>the Applicant</w:t>
      </w:r>
      <w:r>
        <w:rPr>
          <w:rFonts w:ascii="Verdana" w:hAnsi="Verdana"/>
          <w:sz w:val="20"/>
          <w:szCs w:val="20"/>
        </w:rPr>
        <w:t>’s work hours to 15 hours per wee</w:t>
      </w:r>
      <w:r w:rsidR="004B7A46">
        <w:rPr>
          <w:rFonts w:ascii="Verdana" w:hAnsi="Verdana"/>
          <w:sz w:val="20"/>
          <w:szCs w:val="20"/>
        </w:rPr>
        <w:t>k (or two full days per week).</w:t>
      </w:r>
    </w:p>
    <w:p w:rsidR="004641AA" w:rsidRDefault="004641AA" w:rsidP="004641AA">
      <w:pPr>
        <w:pStyle w:val="BodyA"/>
        <w:suppressAutoHyphens/>
        <w:jc w:val="both"/>
        <w:rPr>
          <w:rFonts w:ascii="Verdana" w:hAnsi="Verdana"/>
          <w:sz w:val="20"/>
          <w:szCs w:val="20"/>
        </w:rPr>
      </w:pPr>
    </w:p>
    <w:p w:rsidR="001D1229" w:rsidRPr="005F1B95" w:rsidRDefault="004B7A46" w:rsidP="005F1B95">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On 29 April 2016, while the Applicant was on annual leave, the Applicant was provided with five </w:t>
      </w:r>
      <w:r w:rsidR="004641AA">
        <w:rPr>
          <w:rFonts w:ascii="Verdana" w:hAnsi="Verdana"/>
          <w:sz w:val="20"/>
          <w:szCs w:val="20"/>
        </w:rPr>
        <w:t>weeks’ notice</w:t>
      </w:r>
      <w:r>
        <w:rPr>
          <w:rFonts w:ascii="Verdana" w:hAnsi="Verdana"/>
          <w:sz w:val="20"/>
          <w:szCs w:val="20"/>
        </w:rPr>
        <w:t xml:space="preserve"> of the termination of his employment via a text message from Mr Dorsey.  Subsequently, on 7 May 2016 Mr Dorsey again sent a text message to the Applicant which stated “I paid out your notice and annual leave on Friday.  Your final pay has been deposited to your account.”</w:t>
      </w:r>
      <w:r>
        <w:rPr>
          <w:rStyle w:val="FootnoteReference"/>
          <w:rFonts w:ascii="Verdana" w:hAnsi="Verdana"/>
          <w:sz w:val="20"/>
          <w:szCs w:val="20"/>
        </w:rPr>
        <w:footnoteReference w:id="1"/>
      </w:r>
      <w:r>
        <w:rPr>
          <w:rFonts w:ascii="Verdana" w:hAnsi="Verdana"/>
          <w:sz w:val="20"/>
          <w:szCs w:val="20"/>
        </w:rPr>
        <w:t xml:space="preserve"> The reference to “Friday” is a reference to 6 May 2016.  </w:t>
      </w:r>
      <w:r w:rsidR="005F1B95">
        <w:rPr>
          <w:rFonts w:ascii="Verdana" w:hAnsi="Verdana"/>
          <w:sz w:val="20"/>
          <w:szCs w:val="20"/>
        </w:rPr>
        <w:t>A</w:t>
      </w:r>
      <w:r>
        <w:rPr>
          <w:rFonts w:ascii="Verdana" w:hAnsi="Verdana"/>
          <w:sz w:val="20"/>
          <w:szCs w:val="20"/>
        </w:rPr>
        <w:t>t the time of his</w:t>
      </w:r>
      <w:r w:rsidR="00577656" w:rsidRPr="005F1B95">
        <w:rPr>
          <w:rFonts w:ascii="Verdana" w:hAnsi="Verdana"/>
          <w:sz w:val="20"/>
          <w:szCs w:val="20"/>
        </w:rPr>
        <w:t xml:space="preserve"> termination </w:t>
      </w:r>
      <w:r w:rsidR="005F1B95">
        <w:rPr>
          <w:rFonts w:ascii="Verdana" w:hAnsi="Verdana"/>
          <w:sz w:val="20"/>
          <w:szCs w:val="20"/>
        </w:rPr>
        <w:t xml:space="preserve">the Applicant </w:t>
      </w:r>
      <w:r w:rsidR="00577656" w:rsidRPr="005F1B95">
        <w:rPr>
          <w:rFonts w:ascii="Verdana" w:hAnsi="Verdana"/>
          <w:sz w:val="20"/>
          <w:szCs w:val="20"/>
        </w:rPr>
        <w:t>was earning $2</w:t>
      </w:r>
      <w:r w:rsidR="005F1B95">
        <w:rPr>
          <w:rFonts w:ascii="Verdana" w:hAnsi="Verdana"/>
          <w:sz w:val="20"/>
          <w:szCs w:val="20"/>
        </w:rPr>
        <w:t>2</w:t>
      </w:r>
      <w:r w:rsidR="00577656" w:rsidRPr="005F1B95">
        <w:rPr>
          <w:rFonts w:ascii="Verdana" w:hAnsi="Verdana"/>
          <w:sz w:val="20"/>
          <w:szCs w:val="20"/>
        </w:rPr>
        <w:t>.00 per hour</w:t>
      </w:r>
      <w:r w:rsidR="005F1B95">
        <w:rPr>
          <w:rFonts w:ascii="Verdana" w:hAnsi="Verdana"/>
          <w:sz w:val="20"/>
          <w:szCs w:val="20"/>
        </w:rPr>
        <w:t xml:space="preserve"> or $330.00 per week</w:t>
      </w:r>
      <w:r w:rsidR="00577656" w:rsidRPr="005F1B95">
        <w:rPr>
          <w:rFonts w:ascii="Verdana" w:hAnsi="Verdana"/>
          <w:sz w:val="20"/>
          <w:szCs w:val="20"/>
        </w:rPr>
        <w:t>.</w:t>
      </w:r>
    </w:p>
    <w:p w:rsidR="001D1229" w:rsidRPr="00F334A9" w:rsidRDefault="001D1229" w:rsidP="000F56F9">
      <w:pPr>
        <w:pStyle w:val="BodyA"/>
        <w:tabs>
          <w:tab w:val="left" w:pos="284"/>
        </w:tabs>
        <w:suppressAutoHyphens/>
        <w:jc w:val="both"/>
        <w:rPr>
          <w:rFonts w:ascii="Verdana" w:hAnsi="Verdana"/>
          <w:sz w:val="20"/>
          <w:szCs w:val="20"/>
        </w:rPr>
      </w:pPr>
    </w:p>
    <w:p w:rsidR="001D1229" w:rsidRDefault="005F1B95" w:rsidP="000F56F9">
      <w:pPr>
        <w:pStyle w:val="BodyA"/>
        <w:tabs>
          <w:tab w:val="left" w:pos="284"/>
        </w:tabs>
        <w:suppressAutoHyphens/>
        <w:jc w:val="both"/>
        <w:rPr>
          <w:rFonts w:ascii="Verdana" w:hAnsi="Verdana"/>
          <w:b/>
          <w:bCs/>
          <w:sz w:val="20"/>
          <w:szCs w:val="20"/>
        </w:rPr>
      </w:pPr>
      <w:r>
        <w:rPr>
          <w:rFonts w:ascii="Verdana" w:hAnsi="Verdana"/>
          <w:b/>
          <w:bCs/>
          <w:sz w:val="20"/>
          <w:szCs w:val="20"/>
        </w:rPr>
        <w:t>Statutory Framework</w:t>
      </w:r>
    </w:p>
    <w:p w:rsidR="00741A26" w:rsidRPr="005F1B95" w:rsidRDefault="00741A26" w:rsidP="000F56F9">
      <w:pPr>
        <w:pStyle w:val="BodyA"/>
        <w:tabs>
          <w:tab w:val="left" w:pos="284"/>
        </w:tabs>
        <w:suppressAutoHyphens/>
        <w:jc w:val="both"/>
        <w:rPr>
          <w:rFonts w:ascii="Verdana" w:hAnsi="Verdana"/>
          <w:bCs/>
          <w:sz w:val="20"/>
          <w:szCs w:val="20"/>
        </w:rPr>
      </w:pPr>
    </w:p>
    <w:p w:rsidR="00E46BCA" w:rsidRDefault="004B7A46" w:rsidP="000F56F9">
      <w:pPr>
        <w:pStyle w:val="BodyA"/>
        <w:numPr>
          <w:ilvl w:val="0"/>
          <w:numId w:val="2"/>
        </w:numPr>
        <w:tabs>
          <w:tab w:val="left" w:pos="284"/>
        </w:tabs>
        <w:suppressAutoHyphens/>
        <w:ind w:left="0" w:firstLine="0"/>
        <w:jc w:val="both"/>
        <w:rPr>
          <w:rFonts w:ascii="Verdana" w:hAnsi="Verdana"/>
          <w:sz w:val="20"/>
          <w:szCs w:val="20"/>
        </w:rPr>
      </w:pPr>
      <w:r>
        <w:rPr>
          <w:rFonts w:ascii="Verdana" w:hAnsi="Verdana"/>
          <w:sz w:val="20"/>
          <w:szCs w:val="20"/>
        </w:rPr>
        <w:t>The long title to the LSL Act provide</w:t>
      </w:r>
      <w:r w:rsidR="004641AA">
        <w:rPr>
          <w:rFonts w:ascii="Verdana" w:hAnsi="Verdana"/>
          <w:sz w:val="20"/>
          <w:szCs w:val="20"/>
        </w:rPr>
        <w:t>s</w:t>
      </w:r>
      <w:r>
        <w:rPr>
          <w:rFonts w:ascii="Verdana" w:hAnsi="Verdana"/>
          <w:sz w:val="20"/>
          <w:szCs w:val="20"/>
        </w:rPr>
        <w:t xml:space="preserve"> that the Act is “[a]n Act to amend and consolidate the law relating to the granting of long service leave to employees, and for </w:t>
      </w:r>
      <w:r w:rsidR="00E46BCA">
        <w:rPr>
          <w:rFonts w:ascii="Verdana" w:hAnsi="Verdana"/>
          <w:sz w:val="20"/>
          <w:szCs w:val="20"/>
        </w:rPr>
        <w:t>matters incidental thereto”.  For the purposes of this application, which relate</w:t>
      </w:r>
      <w:r w:rsidR="004641AA">
        <w:rPr>
          <w:rFonts w:ascii="Verdana" w:hAnsi="Verdana"/>
          <w:sz w:val="20"/>
          <w:szCs w:val="20"/>
        </w:rPr>
        <w:t>s</w:t>
      </w:r>
      <w:r w:rsidR="00E46BCA">
        <w:rPr>
          <w:rFonts w:ascii="Verdana" w:hAnsi="Verdana"/>
          <w:sz w:val="20"/>
          <w:szCs w:val="20"/>
        </w:rPr>
        <w:t xml:space="preserve"> to pro-rata LSL, the relevant section of the LSL Act is as follows:</w:t>
      </w:r>
    </w:p>
    <w:p w:rsidR="00E46BCA" w:rsidRDefault="00E46BCA" w:rsidP="00E46BCA">
      <w:pPr>
        <w:pStyle w:val="BodyA"/>
        <w:tabs>
          <w:tab w:val="left" w:pos="284"/>
        </w:tabs>
        <w:suppressAutoHyphens/>
        <w:jc w:val="both"/>
        <w:rPr>
          <w:rFonts w:ascii="Verdana" w:hAnsi="Verdana"/>
          <w:sz w:val="20"/>
          <w:szCs w:val="20"/>
        </w:rPr>
      </w:pPr>
    </w:p>
    <w:p w:rsidR="00E46BCA" w:rsidRPr="002B4D5E" w:rsidRDefault="00E46BCA" w:rsidP="000C7765">
      <w:pPr>
        <w:pStyle w:val="BodyA"/>
        <w:tabs>
          <w:tab w:val="left" w:pos="284"/>
        </w:tabs>
        <w:suppressAutoHyphens/>
        <w:ind w:left="1134"/>
        <w:jc w:val="both"/>
        <w:rPr>
          <w:rFonts w:ascii="Verdana" w:hAnsi="Verdana"/>
          <w:b/>
          <w:sz w:val="20"/>
          <w:szCs w:val="20"/>
        </w:rPr>
      </w:pPr>
      <w:r w:rsidRPr="002B4D5E">
        <w:rPr>
          <w:rFonts w:ascii="Verdana" w:hAnsi="Verdana"/>
          <w:b/>
          <w:sz w:val="20"/>
          <w:szCs w:val="20"/>
        </w:rPr>
        <w:t>8. Period of long service leave to which employees, other than mining employees, are entitled</w:t>
      </w:r>
    </w:p>
    <w:p w:rsidR="00E46BCA" w:rsidRDefault="00E46BCA" w:rsidP="000C7765">
      <w:pPr>
        <w:pStyle w:val="BodyA"/>
        <w:tabs>
          <w:tab w:val="left" w:pos="284"/>
        </w:tabs>
        <w:suppressAutoHyphens/>
        <w:ind w:left="1134"/>
        <w:jc w:val="both"/>
        <w:rPr>
          <w:rFonts w:ascii="Verdana" w:hAnsi="Verdana"/>
          <w:sz w:val="20"/>
          <w:szCs w:val="20"/>
        </w:rPr>
      </w:pPr>
    </w:p>
    <w:p w:rsidR="00E46BCA" w:rsidRDefault="00E46BCA" w:rsidP="000C7765">
      <w:pPr>
        <w:pStyle w:val="BodyA"/>
        <w:tabs>
          <w:tab w:val="left" w:pos="284"/>
        </w:tabs>
        <w:suppressAutoHyphens/>
        <w:ind w:left="1418"/>
        <w:jc w:val="both"/>
        <w:rPr>
          <w:rFonts w:ascii="Verdana" w:hAnsi="Verdana"/>
          <w:sz w:val="20"/>
          <w:szCs w:val="20"/>
        </w:rPr>
      </w:pPr>
      <w:r w:rsidRPr="002B4D5E">
        <w:rPr>
          <w:rFonts w:ascii="Verdana" w:hAnsi="Verdana"/>
          <w:b/>
          <w:sz w:val="20"/>
          <w:szCs w:val="20"/>
        </w:rPr>
        <w:t>(1)</w:t>
      </w:r>
      <w:r>
        <w:rPr>
          <w:rFonts w:ascii="Verdana" w:hAnsi="Verdana"/>
          <w:sz w:val="20"/>
          <w:szCs w:val="20"/>
        </w:rPr>
        <w:t xml:space="preserve"> In this section, </w:t>
      </w:r>
      <w:r>
        <w:rPr>
          <w:rFonts w:ascii="Verdana" w:hAnsi="Verdana"/>
          <w:i/>
          <w:sz w:val="20"/>
          <w:szCs w:val="20"/>
        </w:rPr>
        <w:t xml:space="preserve">employee </w:t>
      </w:r>
      <w:r>
        <w:rPr>
          <w:rFonts w:ascii="Verdana" w:hAnsi="Verdana"/>
          <w:sz w:val="20"/>
          <w:szCs w:val="20"/>
        </w:rPr>
        <w:t>means an employee who is not a mining employee.</w:t>
      </w:r>
    </w:p>
    <w:p w:rsidR="00E46BCA" w:rsidRDefault="00E46BCA" w:rsidP="000C7765">
      <w:pPr>
        <w:pStyle w:val="BodyA"/>
        <w:tabs>
          <w:tab w:val="left" w:pos="284"/>
        </w:tabs>
        <w:suppressAutoHyphens/>
        <w:ind w:left="1418"/>
        <w:jc w:val="both"/>
        <w:rPr>
          <w:rFonts w:ascii="Verdana" w:hAnsi="Verdana"/>
          <w:sz w:val="20"/>
          <w:szCs w:val="20"/>
        </w:rPr>
      </w:pPr>
    </w:p>
    <w:p w:rsidR="00E46BCA" w:rsidRDefault="00E46BCA" w:rsidP="000C7765">
      <w:pPr>
        <w:pStyle w:val="BodyA"/>
        <w:tabs>
          <w:tab w:val="left" w:pos="284"/>
        </w:tabs>
        <w:suppressAutoHyphens/>
        <w:ind w:left="1418"/>
        <w:jc w:val="both"/>
        <w:rPr>
          <w:rFonts w:ascii="Verdana" w:hAnsi="Verdana"/>
          <w:sz w:val="20"/>
          <w:szCs w:val="20"/>
        </w:rPr>
      </w:pPr>
      <w:r w:rsidRPr="002B4D5E">
        <w:rPr>
          <w:rFonts w:ascii="Verdana" w:hAnsi="Verdana"/>
          <w:b/>
          <w:sz w:val="20"/>
          <w:szCs w:val="20"/>
        </w:rPr>
        <w:t>(2)</w:t>
      </w:r>
      <w:r>
        <w:rPr>
          <w:rFonts w:ascii="Verdana" w:hAnsi="Verdana"/>
          <w:sz w:val="20"/>
          <w:szCs w:val="20"/>
        </w:rPr>
        <w:t xml:space="preserve"> Subject to subsection (4), the period of long service leave to which an employee is entitled under this Act is – </w:t>
      </w:r>
    </w:p>
    <w:p w:rsidR="00E46BCA" w:rsidRDefault="00E46BCA" w:rsidP="000C7765">
      <w:pPr>
        <w:pStyle w:val="BodyA"/>
        <w:tabs>
          <w:tab w:val="left" w:pos="284"/>
        </w:tabs>
        <w:suppressAutoHyphens/>
        <w:ind w:left="1418"/>
        <w:jc w:val="both"/>
        <w:rPr>
          <w:rFonts w:ascii="Verdana" w:hAnsi="Verdana"/>
          <w:sz w:val="20"/>
          <w:szCs w:val="20"/>
        </w:rPr>
      </w:pPr>
    </w:p>
    <w:p w:rsidR="00E46BCA" w:rsidRDefault="00E46BCA"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t>(a)</w:t>
      </w:r>
      <w:r>
        <w:rPr>
          <w:rFonts w:ascii="Verdana" w:hAnsi="Verdana"/>
          <w:sz w:val="20"/>
          <w:szCs w:val="20"/>
        </w:rPr>
        <w:t xml:space="preserve"> On the completion by an employee of at least 10 years’ continuous employment with his employer-</w:t>
      </w:r>
    </w:p>
    <w:p w:rsidR="000C7765" w:rsidRDefault="000C7765" w:rsidP="002B4D5E">
      <w:pPr>
        <w:pStyle w:val="BodyA"/>
        <w:tabs>
          <w:tab w:val="left" w:pos="284"/>
        </w:tabs>
        <w:suppressAutoHyphens/>
        <w:ind w:left="1843"/>
        <w:jc w:val="both"/>
        <w:rPr>
          <w:rFonts w:ascii="Verdana" w:hAnsi="Verdana"/>
          <w:sz w:val="20"/>
          <w:szCs w:val="20"/>
        </w:rPr>
      </w:pPr>
    </w:p>
    <w:p w:rsidR="00E46BCA" w:rsidRDefault="000C7765" w:rsidP="002B4D5E">
      <w:pPr>
        <w:pStyle w:val="BodyA"/>
        <w:tabs>
          <w:tab w:val="left" w:pos="284"/>
        </w:tabs>
        <w:suppressAutoHyphens/>
        <w:ind w:left="2268"/>
        <w:jc w:val="both"/>
        <w:rPr>
          <w:rFonts w:ascii="Verdana" w:hAnsi="Verdana"/>
          <w:sz w:val="20"/>
          <w:szCs w:val="20"/>
        </w:rPr>
      </w:pPr>
      <w:r>
        <w:rPr>
          <w:rFonts w:ascii="Verdana" w:hAnsi="Verdana"/>
          <w:sz w:val="20"/>
          <w:szCs w:val="20"/>
        </w:rPr>
        <w:t>(i) 8 2/3 weeks’ long service leave in respect of the first 10 years’ continuous employment with his employer; and</w:t>
      </w:r>
    </w:p>
    <w:p w:rsidR="000C7765" w:rsidRDefault="000C7765" w:rsidP="002B4D5E">
      <w:pPr>
        <w:pStyle w:val="BodyA"/>
        <w:tabs>
          <w:tab w:val="left" w:pos="284"/>
        </w:tabs>
        <w:suppressAutoHyphens/>
        <w:ind w:left="2268"/>
        <w:jc w:val="both"/>
        <w:rPr>
          <w:rFonts w:ascii="Verdana" w:hAnsi="Verdana"/>
          <w:sz w:val="20"/>
          <w:szCs w:val="20"/>
        </w:rPr>
      </w:pPr>
    </w:p>
    <w:p w:rsidR="000C7765" w:rsidRDefault="000C7765" w:rsidP="002B4D5E">
      <w:pPr>
        <w:pStyle w:val="BodyA"/>
        <w:tabs>
          <w:tab w:val="left" w:pos="284"/>
        </w:tabs>
        <w:suppressAutoHyphens/>
        <w:ind w:left="2268"/>
        <w:jc w:val="both"/>
        <w:rPr>
          <w:rFonts w:ascii="Verdana" w:hAnsi="Verdana"/>
          <w:sz w:val="20"/>
          <w:szCs w:val="20"/>
        </w:rPr>
      </w:pPr>
      <w:r>
        <w:rPr>
          <w:rFonts w:ascii="Verdana" w:hAnsi="Verdana"/>
          <w:sz w:val="20"/>
          <w:szCs w:val="20"/>
        </w:rPr>
        <w:t>(ii) 4 1/3 weeks’ long service leave in respect of each additional 5 years’ continuous employment with his employer; and</w:t>
      </w:r>
    </w:p>
    <w:p w:rsidR="000C7765" w:rsidRDefault="000C7765" w:rsidP="002B4D5E">
      <w:pPr>
        <w:pStyle w:val="BodyA"/>
        <w:tabs>
          <w:tab w:val="left" w:pos="284"/>
        </w:tabs>
        <w:suppressAutoHyphens/>
        <w:ind w:left="2268"/>
        <w:jc w:val="both"/>
        <w:rPr>
          <w:rFonts w:ascii="Verdana" w:hAnsi="Verdana"/>
          <w:sz w:val="20"/>
          <w:szCs w:val="20"/>
        </w:rPr>
      </w:pPr>
    </w:p>
    <w:p w:rsidR="000C7765" w:rsidRDefault="000C7765" w:rsidP="002B4D5E">
      <w:pPr>
        <w:pStyle w:val="BodyA"/>
        <w:tabs>
          <w:tab w:val="left" w:pos="284"/>
        </w:tabs>
        <w:suppressAutoHyphens/>
        <w:ind w:left="2268"/>
        <w:jc w:val="both"/>
        <w:rPr>
          <w:rFonts w:ascii="Verdana" w:hAnsi="Verdana"/>
          <w:sz w:val="20"/>
          <w:szCs w:val="20"/>
        </w:rPr>
      </w:pPr>
      <w:r>
        <w:rPr>
          <w:rFonts w:ascii="Verdana" w:hAnsi="Verdana"/>
          <w:sz w:val="20"/>
          <w:szCs w:val="20"/>
        </w:rPr>
        <w:t>(iii) on the termination of his employment, an additional period of long service leave in respect of the number of years’ continuous employment with his employer since the last accrual of entitlement to long service leave under the foregoing provisions of this paragraph, such period of long service leave as bears the same proportion to 8 2/3 weeks as that number of years bears to 10 years; or</w:t>
      </w:r>
    </w:p>
    <w:p w:rsidR="000C7765" w:rsidRDefault="000C7765" w:rsidP="002B4D5E">
      <w:pPr>
        <w:pStyle w:val="BodyA"/>
        <w:tabs>
          <w:tab w:val="left" w:pos="284"/>
        </w:tabs>
        <w:suppressAutoHyphens/>
        <w:ind w:left="2268"/>
        <w:jc w:val="both"/>
        <w:rPr>
          <w:rFonts w:ascii="Verdana" w:hAnsi="Verdana"/>
          <w:sz w:val="20"/>
          <w:szCs w:val="20"/>
        </w:rPr>
      </w:pPr>
    </w:p>
    <w:p w:rsidR="000C7765" w:rsidRDefault="000C7765"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t>(b)</w:t>
      </w:r>
      <w:r>
        <w:rPr>
          <w:rFonts w:ascii="Verdana" w:hAnsi="Verdana"/>
          <w:sz w:val="20"/>
          <w:szCs w:val="20"/>
        </w:rPr>
        <w:t xml:space="preserve"> in the case of an employee to whom this paragraph applies by virtue of subsection (3) who has completed 7 years’, but has not completed 10 years’, continuous employment with his employer such period of long service leave as bears the same proportion to 8 2/3 weeks as the total period of the employee’s continuous employment with his employer bears to 10 years.</w:t>
      </w:r>
    </w:p>
    <w:p w:rsidR="000C7765" w:rsidRDefault="000C7765" w:rsidP="000C7765">
      <w:pPr>
        <w:pStyle w:val="BodyA"/>
        <w:tabs>
          <w:tab w:val="left" w:pos="284"/>
        </w:tabs>
        <w:suppressAutoHyphens/>
        <w:ind w:left="1418"/>
        <w:jc w:val="both"/>
        <w:rPr>
          <w:rFonts w:ascii="Verdana" w:hAnsi="Verdana"/>
          <w:sz w:val="20"/>
          <w:szCs w:val="20"/>
        </w:rPr>
      </w:pPr>
    </w:p>
    <w:p w:rsidR="000C7765" w:rsidRDefault="000C7765" w:rsidP="000C7765">
      <w:pPr>
        <w:pStyle w:val="BodyA"/>
        <w:tabs>
          <w:tab w:val="left" w:pos="284"/>
        </w:tabs>
        <w:suppressAutoHyphens/>
        <w:ind w:left="1418"/>
        <w:jc w:val="both"/>
        <w:rPr>
          <w:rFonts w:ascii="Verdana" w:hAnsi="Verdana"/>
          <w:sz w:val="20"/>
          <w:szCs w:val="20"/>
        </w:rPr>
      </w:pPr>
      <w:r w:rsidRPr="002B4D5E">
        <w:rPr>
          <w:rFonts w:ascii="Verdana" w:hAnsi="Verdana"/>
          <w:b/>
          <w:sz w:val="20"/>
          <w:szCs w:val="20"/>
        </w:rPr>
        <w:t>(3)</w:t>
      </w:r>
      <w:r>
        <w:rPr>
          <w:rFonts w:ascii="Verdana" w:hAnsi="Verdana"/>
          <w:sz w:val="20"/>
          <w:szCs w:val="20"/>
        </w:rPr>
        <w:t xml:space="preserve"> Subsection (2</w:t>
      </w:r>
      <w:proofErr w:type="gramStart"/>
      <w:r>
        <w:rPr>
          <w:rFonts w:ascii="Verdana" w:hAnsi="Verdana"/>
          <w:sz w:val="20"/>
          <w:szCs w:val="20"/>
        </w:rPr>
        <w:t>)(</w:t>
      </w:r>
      <w:proofErr w:type="gramEnd"/>
      <w:r>
        <w:rPr>
          <w:rFonts w:ascii="Verdana" w:hAnsi="Verdana"/>
          <w:sz w:val="20"/>
          <w:szCs w:val="20"/>
        </w:rPr>
        <w:t xml:space="preserve">b) applies to – </w:t>
      </w:r>
    </w:p>
    <w:p w:rsidR="000C7765" w:rsidRDefault="000C7765" w:rsidP="000C7765">
      <w:pPr>
        <w:pStyle w:val="BodyA"/>
        <w:tabs>
          <w:tab w:val="left" w:pos="284"/>
        </w:tabs>
        <w:suppressAutoHyphens/>
        <w:ind w:left="1418"/>
        <w:jc w:val="both"/>
        <w:rPr>
          <w:rFonts w:ascii="Verdana" w:hAnsi="Verdana"/>
          <w:sz w:val="20"/>
          <w:szCs w:val="20"/>
        </w:rPr>
      </w:pPr>
    </w:p>
    <w:p w:rsidR="000C7765" w:rsidRDefault="000C7765"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t>(a)</w:t>
      </w:r>
      <w:r>
        <w:rPr>
          <w:rFonts w:ascii="Verdana" w:hAnsi="Verdana"/>
          <w:sz w:val="20"/>
          <w:szCs w:val="20"/>
        </w:rPr>
        <w:t xml:space="preserve"> </w:t>
      </w:r>
      <w:proofErr w:type="gramStart"/>
      <w:r>
        <w:rPr>
          <w:rFonts w:ascii="Verdana" w:hAnsi="Verdana"/>
          <w:sz w:val="20"/>
          <w:szCs w:val="20"/>
        </w:rPr>
        <w:t>an</w:t>
      </w:r>
      <w:proofErr w:type="gramEnd"/>
      <w:r>
        <w:rPr>
          <w:rFonts w:ascii="Verdana" w:hAnsi="Verdana"/>
          <w:sz w:val="20"/>
          <w:szCs w:val="20"/>
        </w:rPr>
        <w:t xml:space="preserve"> employee who attains the age for retirement;</w:t>
      </w:r>
    </w:p>
    <w:p w:rsidR="000C7765" w:rsidRDefault="000C7765" w:rsidP="002B4D5E">
      <w:pPr>
        <w:pStyle w:val="BodyA"/>
        <w:tabs>
          <w:tab w:val="left" w:pos="284"/>
        </w:tabs>
        <w:suppressAutoHyphens/>
        <w:ind w:left="1843"/>
        <w:jc w:val="both"/>
        <w:rPr>
          <w:rFonts w:ascii="Verdana" w:hAnsi="Verdana"/>
          <w:sz w:val="20"/>
          <w:szCs w:val="20"/>
        </w:rPr>
      </w:pPr>
    </w:p>
    <w:p w:rsidR="000C7765" w:rsidRDefault="000C7765"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t>(b)</w:t>
      </w:r>
      <w:r>
        <w:rPr>
          <w:rFonts w:ascii="Verdana" w:hAnsi="Verdana"/>
          <w:sz w:val="20"/>
          <w:szCs w:val="20"/>
        </w:rPr>
        <w:t xml:space="preserve"> </w:t>
      </w:r>
      <w:proofErr w:type="gramStart"/>
      <w:r>
        <w:rPr>
          <w:rFonts w:ascii="Verdana" w:hAnsi="Verdana"/>
          <w:sz w:val="20"/>
          <w:szCs w:val="20"/>
        </w:rPr>
        <w:t>an</w:t>
      </w:r>
      <w:proofErr w:type="gramEnd"/>
      <w:r>
        <w:rPr>
          <w:rFonts w:ascii="Verdana" w:hAnsi="Verdana"/>
          <w:sz w:val="20"/>
          <w:szCs w:val="20"/>
        </w:rPr>
        <w:t xml:space="preserve"> employee whose employment is terminated on account of illness of such a nature as to justify the termination of that employment;</w:t>
      </w:r>
    </w:p>
    <w:p w:rsidR="000C7765" w:rsidRDefault="000C7765" w:rsidP="002B4D5E">
      <w:pPr>
        <w:pStyle w:val="BodyA"/>
        <w:tabs>
          <w:tab w:val="left" w:pos="284"/>
        </w:tabs>
        <w:suppressAutoHyphens/>
        <w:ind w:left="1843"/>
        <w:jc w:val="both"/>
        <w:rPr>
          <w:rFonts w:ascii="Verdana" w:hAnsi="Verdana"/>
          <w:sz w:val="20"/>
          <w:szCs w:val="20"/>
        </w:rPr>
      </w:pPr>
    </w:p>
    <w:p w:rsidR="000C7765" w:rsidRDefault="000C7765"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t>(c)</w:t>
      </w:r>
      <w:r>
        <w:rPr>
          <w:rFonts w:ascii="Verdana" w:hAnsi="Verdana"/>
          <w:sz w:val="20"/>
          <w:szCs w:val="20"/>
        </w:rPr>
        <w:t xml:space="preserve"> an employee who terminates his employment on account of incapacity o</w:t>
      </w:r>
      <w:r w:rsidR="004641AA">
        <w:rPr>
          <w:rFonts w:ascii="Verdana" w:hAnsi="Verdana"/>
          <w:sz w:val="20"/>
          <w:szCs w:val="20"/>
        </w:rPr>
        <w:t>r</w:t>
      </w:r>
      <w:r>
        <w:rPr>
          <w:rFonts w:ascii="Verdana" w:hAnsi="Verdana"/>
          <w:sz w:val="20"/>
          <w:szCs w:val="20"/>
        </w:rPr>
        <w:t xml:space="preserve"> domestic or other pressing necessity of such a nature as to justify the termination of that employment; and</w:t>
      </w:r>
    </w:p>
    <w:p w:rsidR="000C7765" w:rsidRDefault="000C7765" w:rsidP="002B4D5E">
      <w:pPr>
        <w:pStyle w:val="BodyA"/>
        <w:tabs>
          <w:tab w:val="left" w:pos="284"/>
        </w:tabs>
        <w:suppressAutoHyphens/>
        <w:ind w:left="1843"/>
        <w:jc w:val="both"/>
        <w:rPr>
          <w:rFonts w:ascii="Verdana" w:hAnsi="Verdana"/>
          <w:sz w:val="20"/>
          <w:szCs w:val="20"/>
        </w:rPr>
      </w:pPr>
    </w:p>
    <w:p w:rsidR="000C7765" w:rsidRDefault="000C7765" w:rsidP="002B4D5E">
      <w:pPr>
        <w:pStyle w:val="BodyA"/>
        <w:tabs>
          <w:tab w:val="left" w:pos="284"/>
        </w:tabs>
        <w:suppressAutoHyphens/>
        <w:ind w:left="1843"/>
        <w:jc w:val="both"/>
        <w:rPr>
          <w:rFonts w:ascii="Verdana" w:hAnsi="Verdana"/>
          <w:sz w:val="20"/>
          <w:szCs w:val="20"/>
        </w:rPr>
      </w:pPr>
      <w:r w:rsidRPr="002B4D5E">
        <w:rPr>
          <w:rFonts w:ascii="Verdana" w:hAnsi="Verdana"/>
          <w:b/>
          <w:sz w:val="20"/>
          <w:szCs w:val="20"/>
        </w:rPr>
        <w:lastRenderedPageBreak/>
        <w:t>(d)</w:t>
      </w:r>
      <w:r>
        <w:rPr>
          <w:rFonts w:ascii="Verdana" w:hAnsi="Verdana"/>
          <w:sz w:val="20"/>
          <w:szCs w:val="20"/>
        </w:rPr>
        <w:t xml:space="preserve"> </w:t>
      </w:r>
      <w:proofErr w:type="gramStart"/>
      <w:r>
        <w:rPr>
          <w:rFonts w:ascii="Verdana" w:hAnsi="Verdana"/>
          <w:sz w:val="20"/>
          <w:szCs w:val="20"/>
        </w:rPr>
        <w:t>an</w:t>
      </w:r>
      <w:proofErr w:type="gramEnd"/>
      <w:r>
        <w:rPr>
          <w:rFonts w:ascii="Verdana" w:hAnsi="Verdana"/>
          <w:sz w:val="20"/>
          <w:szCs w:val="20"/>
        </w:rPr>
        <w:t xml:space="preserve"> employee whose employment is terminated by his employer for any reason other than the serious and willful misconduct of the employee.</w:t>
      </w:r>
    </w:p>
    <w:p w:rsidR="000C7765" w:rsidRDefault="000C7765" w:rsidP="00E46BCA">
      <w:pPr>
        <w:pStyle w:val="BodyA"/>
        <w:tabs>
          <w:tab w:val="left" w:pos="284"/>
        </w:tabs>
        <w:suppressAutoHyphens/>
        <w:jc w:val="both"/>
        <w:rPr>
          <w:rFonts w:ascii="Verdana" w:hAnsi="Verdana"/>
          <w:sz w:val="20"/>
          <w:szCs w:val="20"/>
        </w:rPr>
      </w:pPr>
    </w:p>
    <w:p w:rsidR="004641AA" w:rsidRDefault="004641AA" w:rsidP="00E46BCA">
      <w:pPr>
        <w:pStyle w:val="BodyA"/>
        <w:tabs>
          <w:tab w:val="left" w:pos="284"/>
        </w:tabs>
        <w:suppressAutoHyphens/>
        <w:jc w:val="both"/>
        <w:rPr>
          <w:rFonts w:ascii="Verdana" w:hAnsi="Verdana"/>
          <w:sz w:val="20"/>
          <w:szCs w:val="20"/>
        </w:rPr>
      </w:pPr>
    </w:p>
    <w:p w:rsidR="007118A6" w:rsidRPr="007118A6" w:rsidRDefault="007118A6" w:rsidP="00E46BCA">
      <w:pPr>
        <w:pStyle w:val="BodyA"/>
        <w:tabs>
          <w:tab w:val="left" w:pos="284"/>
        </w:tabs>
        <w:suppressAutoHyphens/>
        <w:jc w:val="both"/>
        <w:rPr>
          <w:rFonts w:ascii="Verdana" w:hAnsi="Verdana"/>
          <w:b/>
          <w:sz w:val="20"/>
          <w:szCs w:val="20"/>
        </w:rPr>
      </w:pPr>
      <w:proofErr w:type="spellStart"/>
      <w:r w:rsidRPr="007118A6">
        <w:rPr>
          <w:rFonts w:ascii="Verdana" w:hAnsi="Verdana"/>
          <w:b/>
          <w:sz w:val="20"/>
          <w:szCs w:val="20"/>
        </w:rPr>
        <w:t>WorkSafe’s</w:t>
      </w:r>
      <w:proofErr w:type="spellEnd"/>
      <w:r w:rsidRPr="007118A6">
        <w:rPr>
          <w:rFonts w:ascii="Verdana" w:hAnsi="Verdana"/>
          <w:b/>
          <w:sz w:val="20"/>
          <w:szCs w:val="20"/>
        </w:rPr>
        <w:t xml:space="preserve"> Report</w:t>
      </w:r>
    </w:p>
    <w:p w:rsidR="007118A6" w:rsidRPr="00E46BCA" w:rsidRDefault="007118A6" w:rsidP="00E46BCA">
      <w:pPr>
        <w:pStyle w:val="BodyA"/>
        <w:tabs>
          <w:tab w:val="left" w:pos="284"/>
        </w:tabs>
        <w:suppressAutoHyphens/>
        <w:jc w:val="both"/>
        <w:rPr>
          <w:rFonts w:ascii="Verdana" w:hAnsi="Verdana"/>
          <w:sz w:val="20"/>
          <w:szCs w:val="20"/>
        </w:rPr>
      </w:pPr>
    </w:p>
    <w:p w:rsidR="00C661F6" w:rsidRDefault="00C661F6" w:rsidP="000F56F9">
      <w:pPr>
        <w:pStyle w:val="BodyA"/>
        <w:numPr>
          <w:ilvl w:val="0"/>
          <w:numId w:val="2"/>
        </w:numPr>
        <w:tabs>
          <w:tab w:val="left" w:pos="284"/>
        </w:tabs>
        <w:suppressAutoHyphens/>
        <w:ind w:left="0" w:firstLine="0"/>
        <w:jc w:val="both"/>
        <w:rPr>
          <w:rFonts w:ascii="Verdana" w:hAnsi="Verdana"/>
          <w:sz w:val="20"/>
          <w:szCs w:val="20"/>
        </w:rPr>
      </w:pPr>
      <w:r>
        <w:rPr>
          <w:rFonts w:ascii="Verdana" w:hAnsi="Verdana"/>
          <w:sz w:val="20"/>
          <w:szCs w:val="20"/>
        </w:rPr>
        <w:t xml:space="preserve">On </w:t>
      </w:r>
      <w:r w:rsidR="007118A6">
        <w:rPr>
          <w:rFonts w:ascii="Verdana" w:hAnsi="Verdana"/>
          <w:sz w:val="20"/>
          <w:szCs w:val="20"/>
        </w:rPr>
        <w:t>27 May 2016</w:t>
      </w:r>
      <w:r w:rsidR="004641AA">
        <w:rPr>
          <w:rFonts w:ascii="Verdana" w:hAnsi="Verdana"/>
          <w:sz w:val="20"/>
          <w:szCs w:val="20"/>
        </w:rPr>
        <w:t xml:space="preserve"> </w:t>
      </w:r>
      <w:r w:rsidR="00577656" w:rsidRPr="00F334A9">
        <w:rPr>
          <w:rFonts w:ascii="Verdana" w:hAnsi="Verdana"/>
          <w:sz w:val="20"/>
          <w:szCs w:val="20"/>
        </w:rPr>
        <w:t xml:space="preserve">the Applicant </w:t>
      </w:r>
      <w:r w:rsidR="007118A6">
        <w:rPr>
          <w:rFonts w:ascii="Verdana" w:hAnsi="Verdana"/>
          <w:sz w:val="20"/>
          <w:szCs w:val="20"/>
        </w:rPr>
        <w:t xml:space="preserve">claimed an entitlement to payment of pro-rata LSL </w:t>
      </w:r>
      <w:r w:rsidR="004641AA">
        <w:rPr>
          <w:rFonts w:ascii="Verdana" w:hAnsi="Verdana"/>
          <w:sz w:val="20"/>
          <w:szCs w:val="20"/>
        </w:rPr>
        <w:t>by lodging</w:t>
      </w:r>
      <w:r w:rsidR="007118A6">
        <w:rPr>
          <w:rFonts w:ascii="Verdana" w:hAnsi="Verdana"/>
          <w:sz w:val="20"/>
          <w:szCs w:val="20"/>
        </w:rPr>
        <w:t xml:space="preserve"> a dispute to the Secretary of the Department of Justice, as referred to in paragraph [1] of this decision.  </w:t>
      </w:r>
      <w:r>
        <w:rPr>
          <w:rFonts w:ascii="Verdana" w:hAnsi="Verdana"/>
          <w:sz w:val="20"/>
          <w:szCs w:val="20"/>
        </w:rPr>
        <w:t>The Applicant</w:t>
      </w:r>
      <w:r w:rsidR="00577656" w:rsidRPr="00F334A9">
        <w:rPr>
          <w:rFonts w:ascii="Verdana" w:hAnsi="Verdana"/>
          <w:sz w:val="20"/>
          <w:szCs w:val="20"/>
        </w:rPr>
        <w:t xml:space="preserve"> </w:t>
      </w:r>
      <w:r>
        <w:rPr>
          <w:rFonts w:ascii="Verdana" w:hAnsi="Verdana"/>
          <w:sz w:val="20"/>
          <w:szCs w:val="20"/>
        </w:rPr>
        <w:t>contended as part of his claim that</w:t>
      </w:r>
      <w:r w:rsidR="00577656" w:rsidRPr="00F334A9">
        <w:rPr>
          <w:rFonts w:ascii="Verdana" w:hAnsi="Verdana"/>
          <w:sz w:val="20"/>
          <w:szCs w:val="20"/>
        </w:rPr>
        <w:t xml:space="preserve"> </w:t>
      </w:r>
      <w:r w:rsidR="007118A6">
        <w:rPr>
          <w:rFonts w:ascii="Verdana" w:hAnsi="Verdana"/>
          <w:sz w:val="20"/>
          <w:szCs w:val="20"/>
        </w:rPr>
        <w:t xml:space="preserve">the commencement date of </w:t>
      </w:r>
      <w:r>
        <w:rPr>
          <w:rFonts w:ascii="Verdana" w:hAnsi="Verdana"/>
          <w:sz w:val="20"/>
          <w:szCs w:val="20"/>
        </w:rPr>
        <w:t>his</w:t>
      </w:r>
      <w:r w:rsidR="00577656" w:rsidRPr="00F334A9">
        <w:rPr>
          <w:rFonts w:ascii="Verdana" w:hAnsi="Verdana"/>
          <w:sz w:val="20"/>
          <w:szCs w:val="20"/>
        </w:rPr>
        <w:t xml:space="preserve"> employment </w:t>
      </w:r>
      <w:r w:rsidR="004641AA">
        <w:rPr>
          <w:rFonts w:ascii="Verdana" w:hAnsi="Verdana"/>
          <w:sz w:val="20"/>
          <w:szCs w:val="20"/>
        </w:rPr>
        <w:t>w</w:t>
      </w:r>
      <w:r w:rsidR="007118A6">
        <w:rPr>
          <w:rFonts w:ascii="Verdana" w:hAnsi="Verdana"/>
          <w:sz w:val="20"/>
          <w:szCs w:val="20"/>
        </w:rPr>
        <w:t>as Monday 4 May 2009.</w:t>
      </w:r>
      <w:r>
        <w:rPr>
          <w:rFonts w:ascii="Verdana" w:hAnsi="Verdana"/>
          <w:sz w:val="20"/>
          <w:szCs w:val="20"/>
        </w:rPr>
        <w:t xml:space="preserve">  </w:t>
      </w:r>
      <w:proofErr w:type="spellStart"/>
      <w:r>
        <w:rPr>
          <w:rFonts w:ascii="Verdana" w:hAnsi="Verdana"/>
          <w:sz w:val="20"/>
          <w:szCs w:val="20"/>
        </w:rPr>
        <w:t>Ms</w:t>
      </w:r>
      <w:proofErr w:type="spellEnd"/>
      <w:r>
        <w:rPr>
          <w:rFonts w:ascii="Verdana" w:hAnsi="Verdana"/>
          <w:sz w:val="20"/>
          <w:szCs w:val="20"/>
        </w:rPr>
        <w:t xml:space="preserve"> Amanda Wells, a WorkSafe Tasmania Inspector</w:t>
      </w:r>
      <w:r w:rsidR="004641AA">
        <w:rPr>
          <w:rFonts w:ascii="Verdana" w:hAnsi="Verdana"/>
          <w:sz w:val="20"/>
          <w:szCs w:val="20"/>
        </w:rPr>
        <w:t>,</w:t>
      </w:r>
      <w:r>
        <w:rPr>
          <w:rFonts w:ascii="Verdana" w:hAnsi="Verdana"/>
          <w:sz w:val="20"/>
          <w:szCs w:val="20"/>
        </w:rPr>
        <w:t xml:space="preserve"> conducted an investigation which failed to resolve the dispute.  The completed WorkSafe Tasmania Report</w:t>
      </w:r>
      <w:r>
        <w:rPr>
          <w:rStyle w:val="FootnoteReference"/>
          <w:rFonts w:ascii="Verdana" w:hAnsi="Verdana"/>
          <w:sz w:val="20"/>
          <w:szCs w:val="20"/>
        </w:rPr>
        <w:footnoteReference w:id="2"/>
      </w:r>
      <w:r>
        <w:rPr>
          <w:rFonts w:ascii="Verdana" w:hAnsi="Verdana"/>
          <w:sz w:val="20"/>
          <w:szCs w:val="20"/>
        </w:rPr>
        <w:t xml:space="preserve"> (the Report) was submitted as a dispute to the Tasmanian Industrial Commission (the Commission) on 17 November 2016 by Mr Mark Cocker, Director Industry Safety with WorkSafe Tasmania.</w:t>
      </w:r>
    </w:p>
    <w:p w:rsidR="001D1229" w:rsidRPr="00F334A9" w:rsidRDefault="001D1229" w:rsidP="000F56F9">
      <w:pPr>
        <w:pStyle w:val="BodyA"/>
        <w:tabs>
          <w:tab w:val="left" w:pos="284"/>
        </w:tabs>
        <w:suppressAutoHyphens/>
        <w:jc w:val="both"/>
        <w:rPr>
          <w:rFonts w:ascii="Verdana" w:hAnsi="Verdana"/>
          <w:sz w:val="20"/>
          <w:szCs w:val="20"/>
        </w:rPr>
      </w:pPr>
    </w:p>
    <w:p w:rsidR="001D1229" w:rsidRPr="00F334A9" w:rsidRDefault="00C661F6" w:rsidP="000F56F9">
      <w:pPr>
        <w:pStyle w:val="BodyA"/>
        <w:numPr>
          <w:ilvl w:val="0"/>
          <w:numId w:val="2"/>
        </w:numPr>
        <w:tabs>
          <w:tab w:val="left" w:pos="284"/>
        </w:tabs>
        <w:suppressAutoHyphens/>
        <w:ind w:left="0" w:firstLine="0"/>
        <w:jc w:val="both"/>
        <w:rPr>
          <w:rFonts w:ascii="Verdana" w:hAnsi="Verdana"/>
          <w:sz w:val="20"/>
          <w:szCs w:val="20"/>
        </w:rPr>
      </w:pPr>
      <w:r>
        <w:rPr>
          <w:rFonts w:ascii="Verdana" w:hAnsi="Verdana"/>
          <w:sz w:val="20"/>
          <w:szCs w:val="20"/>
        </w:rPr>
        <w:t xml:space="preserve">The Report set out in its Summary, the Applicant’s claim for an LSL entitlement pursuant to </w:t>
      </w:r>
      <w:proofErr w:type="gramStart"/>
      <w:r>
        <w:rPr>
          <w:rFonts w:ascii="Verdana" w:hAnsi="Verdana"/>
          <w:sz w:val="20"/>
          <w:szCs w:val="20"/>
        </w:rPr>
        <w:t>s8(</w:t>
      </w:r>
      <w:proofErr w:type="gramEnd"/>
      <w:r>
        <w:rPr>
          <w:rFonts w:ascii="Verdana" w:hAnsi="Verdana"/>
          <w:sz w:val="20"/>
          <w:szCs w:val="20"/>
        </w:rPr>
        <w:t>2)(b) of the LSL Act, on the basis of completing seven years continuous service with the Respondent</w:t>
      </w:r>
      <w:r w:rsidR="004713D9">
        <w:rPr>
          <w:rFonts w:ascii="Verdana" w:hAnsi="Verdana"/>
          <w:sz w:val="20"/>
          <w:szCs w:val="20"/>
        </w:rPr>
        <w:t xml:space="preserve"> and also, that pursuant to s8(3)(d), the Respondent had terminated the Applicant’s employment for a reason other than the serious and wilful misconduct of the Applicant</w:t>
      </w:r>
      <w:r w:rsidR="00577656" w:rsidRPr="00F334A9">
        <w:rPr>
          <w:rFonts w:ascii="Verdana" w:hAnsi="Verdana"/>
          <w:sz w:val="20"/>
          <w:szCs w:val="20"/>
        </w:rPr>
        <w:t>.</w:t>
      </w:r>
    </w:p>
    <w:p w:rsidR="001D1229" w:rsidRDefault="001D1229" w:rsidP="000F56F9">
      <w:pPr>
        <w:pStyle w:val="BodyA"/>
        <w:tabs>
          <w:tab w:val="left" w:pos="284"/>
        </w:tabs>
        <w:suppressAutoHyphens/>
        <w:jc w:val="both"/>
        <w:rPr>
          <w:rFonts w:ascii="Verdana" w:hAnsi="Verdana"/>
          <w:sz w:val="20"/>
          <w:szCs w:val="20"/>
        </w:rPr>
      </w:pPr>
    </w:p>
    <w:p w:rsidR="004641AA" w:rsidRPr="00F334A9" w:rsidRDefault="004641AA" w:rsidP="000F56F9">
      <w:pPr>
        <w:pStyle w:val="BodyA"/>
        <w:tabs>
          <w:tab w:val="left" w:pos="284"/>
        </w:tabs>
        <w:suppressAutoHyphens/>
        <w:jc w:val="both"/>
        <w:rPr>
          <w:rFonts w:ascii="Verdana" w:hAnsi="Verdana"/>
          <w:sz w:val="20"/>
          <w:szCs w:val="20"/>
        </w:rPr>
      </w:pPr>
    </w:p>
    <w:p w:rsidR="00741A26"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 xml:space="preserve">The </w:t>
      </w:r>
      <w:r w:rsidR="004641AA">
        <w:rPr>
          <w:rFonts w:ascii="Verdana" w:hAnsi="Verdana"/>
          <w:b/>
          <w:bCs/>
          <w:sz w:val="20"/>
          <w:szCs w:val="20"/>
        </w:rPr>
        <w:t>E</w:t>
      </w:r>
      <w:r w:rsidR="00A40B42">
        <w:rPr>
          <w:rFonts w:ascii="Verdana" w:hAnsi="Verdana"/>
          <w:b/>
          <w:bCs/>
          <w:sz w:val="20"/>
          <w:szCs w:val="20"/>
        </w:rPr>
        <w:t>vidence</w:t>
      </w:r>
    </w:p>
    <w:p w:rsidR="00EC71C9" w:rsidRPr="00F334A9" w:rsidRDefault="00EC71C9" w:rsidP="00D72BDC">
      <w:pPr>
        <w:pStyle w:val="BodyA"/>
        <w:tabs>
          <w:tab w:val="left" w:pos="284"/>
        </w:tabs>
        <w:suppressAutoHyphens/>
        <w:jc w:val="both"/>
        <w:rPr>
          <w:rFonts w:ascii="Verdana" w:hAnsi="Verdana"/>
          <w:b/>
          <w:bCs/>
          <w:sz w:val="20"/>
          <w:szCs w:val="20"/>
        </w:rPr>
      </w:pPr>
    </w:p>
    <w:p w:rsidR="001D1229" w:rsidRPr="00F334A9" w:rsidRDefault="002542AB"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Mr Boutcher gave evidence via witness statement</w:t>
      </w:r>
      <w:r>
        <w:rPr>
          <w:rStyle w:val="FootnoteReference"/>
          <w:rFonts w:ascii="Verdana" w:hAnsi="Verdana"/>
          <w:sz w:val="20"/>
          <w:szCs w:val="20"/>
        </w:rPr>
        <w:footnoteReference w:id="3"/>
      </w:r>
      <w:r>
        <w:rPr>
          <w:rFonts w:ascii="Verdana" w:hAnsi="Verdana"/>
          <w:sz w:val="20"/>
          <w:szCs w:val="20"/>
        </w:rPr>
        <w:t xml:space="preserve"> and testimony, in support of his dispute.  Mr Dorsey also provided evidence both written</w:t>
      </w:r>
      <w:r>
        <w:rPr>
          <w:rStyle w:val="FootnoteReference"/>
          <w:rFonts w:ascii="Verdana" w:hAnsi="Verdana"/>
          <w:sz w:val="20"/>
          <w:szCs w:val="20"/>
        </w:rPr>
        <w:footnoteReference w:id="4"/>
      </w:r>
      <w:r>
        <w:rPr>
          <w:rFonts w:ascii="Verdana" w:hAnsi="Verdana"/>
          <w:sz w:val="20"/>
          <w:szCs w:val="20"/>
        </w:rPr>
        <w:t xml:space="preserve"> and oral in opposition to the Applicant’s claims.</w:t>
      </w:r>
    </w:p>
    <w:p w:rsidR="001D1229" w:rsidRDefault="001D1229" w:rsidP="000F56F9">
      <w:pPr>
        <w:pStyle w:val="BodyA"/>
        <w:tabs>
          <w:tab w:val="left" w:pos="284"/>
        </w:tabs>
        <w:suppressAutoHyphens/>
        <w:jc w:val="both"/>
        <w:rPr>
          <w:rFonts w:ascii="Verdana" w:hAnsi="Verdana"/>
          <w:sz w:val="20"/>
          <w:szCs w:val="20"/>
        </w:rPr>
      </w:pPr>
    </w:p>
    <w:p w:rsidR="00637AAC" w:rsidRDefault="00637AAC" w:rsidP="000F56F9">
      <w:pPr>
        <w:pStyle w:val="BodyA"/>
        <w:tabs>
          <w:tab w:val="left" w:pos="284"/>
        </w:tabs>
        <w:suppressAutoHyphens/>
        <w:jc w:val="both"/>
        <w:rPr>
          <w:rFonts w:ascii="Verdana" w:hAnsi="Verdana"/>
          <w:b/>
          <w:i/>
          <w:sz w:val="20"/>
          <w:szCs w:val="20"/>
        </w:rPr>
      </w:pPr>
      <w:r w:rsidRPr="00637AAC">
        <w:rPr>
          <w:rFonts w:ascii="Verdana" w:hAnsi="Verdana"/>
          <w:b/>
          <w:i/>
          <w:sz w:val="20"/>
          <w:szCs w:val="20"/>
        </w:rPr>
        <w:t>Commencement of employment</w:t>
      </w:r>
    </w:p>
    <w:p w:rsidR="00A04643" w:rsidRPr="00F334A9" w:rsidRDefault="00A04643" w:rsidP="000F56F9">
      <w:pPr>
        <w:pStyle w:val="BodyA"/>
        <w:tabs>
          <w:tab w:val="left" w:pos="284"/>
        </w:tabs>
        <w:suppressAutoHyphens/>
        <w:jc w:val="both"/>
        <w:rPr>
          <w:rFonts w:ascii="Verdana" w:hAnsi="Verdana"/>
          <w:sz w:val="20"/>
          <w:szCs w:val="20"/>
        </w:rPr>
      </w:pPr>
    </w:p>
    <w:p w:rsidR="008A6092" w:rsidRDefault="008A6092"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Mr Boutcher’s evidence was that he commenced employment with Workforce Development Pty Ltd on 4 May 2009 and received his first wage payment on Friday 8 May 2009.  He stated that wages were always paid on a Friday for work performed that week.  Mr Boutcher received </w:t>
      </w:r>
      <w:r w:rsidR="00637AAC">
        <w:rPr>
          <w:rFonts w:ascii="Verdana" w:hAnsi="Verdana"/>
          <w:sz w:val="20"/>
          <w:szCs w:val="20"/>
        </w:rPr>
        <w:t>$370.00 gross</w:t>
      </w:r>
      <w:r w:rsidR="00637AAC">
        <w:rPr>
          <w:rStyle w:val="FootnoteReference"/>
          <w:rFonts w:ascii="Verdana" w:hAnsi="Verdana"/>
          <w:sz w:val="20"/>
          <w:szCs w:val="20"/>
        </w:rPr>
        <w:footnoteReference w:id="5"/>
      </w:r>
      <w:r w:rsidR="00637AAC">
        <w:rPr>
          <w:rFonts w:ascii="Verdana" w:hAnsi="Verdana"/>
          <w:sz w:val="20"/>
          <w:szCs w:val="20"/>
        </w:rPr>
        <w:t xml:space="preserve"> or </w:t>
      </w:r>
      <w:r>
        <w:rPr>
          <w:rFonts w:ascii="Verdana" w:hAnsi="Verdana"/>
          <w:sz w:val="20"/>
          <w:szCs w:val="20"/>
        </w:rPr>
        <w:t>$348.00</w:t>
      </w:r>
      <w:r w:rsidR="00637AAC">
        <w:rPr>
          <w:rFonts w:ascii="Verdana" w:hAnsi="Verdana"/>
          <w:sz w:val="20"/>
          <w:szCs w:val="20"/>
        </w:rPr>
        <w:t xml:space="preserve"> net</w:t>
      </w:r>
      <w:r>
        <w:rPr>
          <w:rFonts w:ascii="Verdana" w:hAnsi="Verdana"/>
          <w:sz w:val="20"/>
          <w:szCs w:val="20"/>
        </w:rPr>
        <w:t xml:space="preserve"> into his bank account,</w:t>
      </w:r>
      <w:r w:rsidR="00637AAC">
        <w:rPr>
          <w:rStyle w:val="FootnoteReference"/>
          <w:rFonts w:ascii="Verdana" w:hAnsi="Verdana"/>
          <w:sz w:val="20"/>
          <w:szCs w:val="20"/>
        </w:rPr>
        <w:footnoteReference w:id="6"/>
      </w:r>
      <w:r>
        <w:rPr>
          <w:rFonts w:ascii="Verdana" w:hAnsi="Verdana"/>
          <w:sz w:val="20"/>
          <w:szCs w:val="20"/>
        </w:rPr>
        <w:t xml:space="preserve"> which was for 20 hours of work he undertook in his first week of work</w:t>
      </w:r>
      <w:r w:rsidR="00FB3AEE">
        <w:rPr>
          <w:rFonts w:ascii="Verdana" w:hAnsi="Verdana"/>
          <w:sz w:val="20"/>
          <w:szCs w:val="20"/>
        </w:rPr>
        <w:t xml:space="preserve"> at $18.50 per hour</w:t>
      </w:r>
      <w:r>
        <w:rPr>
          <w:rFonts w:ascii="Verdana" w:hAnsi="Verdana"/>
          <w:sz w:val="20"/>
          <w:szCs w:val="20"/>
        </w:rPr>
        <w:t>.</w:t>
      </w:r>
      <w:r w:rsidR="00FB3AEE">
        <w:rPr>
          <w:rStyle w:val="FootnoteReference"/>
          <w:rFonts w:ascii="Verdana" w:hAnsi="Verdana"/>
          <w:sz w:val="20"/>
          <w:szCs w:val="20"/>
        </w:rPr>
        <w:footnoteReference w:id="7"/>
      </w:r>
      <w:r w:rsidR="00637AAC">
        <w:rPr>
          <w:rFonts w:ascii="Verdana" w:hAnsi="Verdana"/>
          <w:sz w:val="20"/>
          <w:szCs w:val="20"/>
        </w:rPr>
        <w:t xml:space="preserve">  The bank statement shows an effective payment date of Friday 8 May 2009 and a “posted” date of Monday 11 May 2009 into Mr Boutcher’s bank account.  This payment would accord with the dates of Mr Boutcher’s pay slip for the pay period 10 May 2009.</w:t>
      </w:r>
    </w:p>
    <w:p w:rsidR="00637AAC" w:rsidRDefault="00637AAC" w:rsidP="00637AAC">
      <w:pPr>
        <w:pStyle w:val="BodyA"/>
        <w:suppressAutoHyphens/>
        <w:jc w:val="both"/>
        <w:rPr>
          <w:rFonts w:ascii="Verdana" w:hAnsi="Verdana"/>
          <w:sz w:val="20"/>
          <w:szCs w:val="20"/>
        </w:rPr>
      </w:pPr>
    </w:p>
    <w:p w:rsidR="00637AAC" w:rsidRPr="003F27E5" w:rsidRDefault="003F27E5" w:rsidP="000F56F9">
      <w:pPr>
        <w:pStyle w:val="BodyA"/>
        <w:numPr>
          <w:ilvl w:val="0"/>
          <w:numId w:val="2"/>
        </w:numPr>
        <w:suppressAutoHyphens/>
        <w:ind w:left="0" w:firstLine="0"/>
        <w:jc w:val="both"/>
        <w:rPr>
          <w:rFonts w:ascii="Verdana" w:hAnsi="Verdana"/>
          <w:sz w:val="20"/>
          <w:szCs w:val="20"/>
        </w:rPr>
      </w:pPr>
      <w:r w:rsidRPr="003F27E5">
        <w:rPr>
          <w:rFonts w:ascii="Verdana" w:hAnsi="Verdana"/>
          <w:sz w:val="20"/>
          <w:szCs w:val="20"/>
        </w:rPr>
        <w:t>Mr</w:t>
      </w:r>
      <w:r w:rsidR="00637AAC" w:rsidRPr="003F27E5">
        <w:rPr>
          <w:rFonts w:ascii="Verdana" w:hAnsi="Verdana"/>
          <w:sz w:val="20"/>
          <w:szCs w:val="20"/>
        </w:rPr>
        <w:t xml:space="preserve"> Dorsey’s evidence</w:t>
      </w:r>
      <w:r w:rsidRPr="003F27E5">
        <w:rPr>
          <w:rFonts w:ascii="Verdana" w:hAnsi="Verdana"/>
          <w:sz w:val="20"/>
          <w:szCs w:val="20"/>
        </w:rPr>
        <w:t xml:space="preserve"> was that the Applicant commenced employment with the Respondent on 8 May 2009.  He said this was so because Mr Boutcher’s tax file number notification was filled out on 8 May 2009 and this was the recorded commencement date on the electronic employee records.</w:t>
      </w:r>
    </w:p>
    <w:p w:rsidR="003F27E5" w:rsidRPr="003F27E5" w:rsidRDefault="003F27E5" w:rsidP="003F27E5">
      <w:pPr>
        <w:pStyle w:val="BodyA"/>
        <w:suppressAutoHyphens/>
        <w:jc w:val="both"/>
        <w:rPr>
          <w:rFonts w:ascii="Verdana" w:hAnsi="Verdana"/>
          <w:sz w:val="20"/>
          <w:szCs w:val="20"/>
        </w:rPr>
      </w:pPr>
    </w:p>
    <w:p w:rsidR="003F27E5" w:rsidRPr="003F27E5" w:rsidRDefault="003F27E5" w:rsidP="000F56F9">
      <w:pPr>
        <w:pStyle w:val="BodyA"/>
        <w:numPr>
          <w:ilvl w:val="0"/>
          <w:numId w:val="2"/>
        </w:numPr>
        <w:suppressAutoHyphens/>
        <w:ind w:left="0" w:firstLine="0"/>
        <w:jc w:val="both"/>
        <w:rPr>
          <w:rFonts w:ascii="Verdana" w:hAnsi="Verdana"/>
          <w:sz w:val="20"/>
          <w:szCs w:val="20"/>
        </w:rPr>
      </w:pPr>
      <w:r w:rsidRPr="003F27E5">
        <w:rPr>
          <w:rFonts w:ascii="Verdana" w:hAnsi="Verdana"/>
          <w:sz w:val="20"/>
          <w:szCs w:val="20"/>
        </w:rPr>
        <w:t xml:space="preserve">When questioned by the Commission as to the first wages payment made by the Respondent on 8 May 2009, Mr Dorsey was unable to give a satisfactory explanation as to why the Applicant would have been paid </w:t>
      </w:r>
      <w:r>
        <w:rPr>
          <w:rFonts w:ascii="Verdana" w:hAnsi="Verdana"/>
          <w:sz w:val="20"/>
          <w:szCs w:val="20"/>
        </w:rPr>
        <w:t>$370</w:t>
      </w:r>
      <w:r w:rsidRPr="003F27E5">
        <w:rPr>
          <w:rFonts w:ascii="Verdana" w:hAnsi="Verdana"/>
          <w:sz w:val="20"/>
          <w:szCs w:val="20"/>
        </w:rPr>
        <w:t xml:space="preserve"> wages on </w:t>
      </w:r>
      <w:r w:rsidR="00157286">
        <w:rPr>
          <w:rFonts w:ascii="Verdana" w:hAnsi="Verdana"/>
          <w:sz w:val="20"/>
          <w:szCs w:val="20"/>
        </w:rPr>
        <w:t xml:space="preserve">8 May 2009 if that was </w:t>
      </w:r>
      <w:r w:rsidRPr="003F27E5">
        <w:rPr>
          <w:rFonts w:ascii="Verdana" w:hAnsi="Verdana"/>
          <w:sz w:val="20"/>
          <w:szCs w:val="20"/>
        </w:rPr>
        <w:t xml:space="preserve">his first day of employment.  Mr Dorsey </w:t>
      </w:r>
      <w:r w:rsidR="00012724">
        <w:rPr>
          <w:rFonts w:ascii="Verdana" w:hAnsi="Verdana"/>
          <w:sz w:val="20"/>
          <w:szCs w:val="20"/>
        </w:rPr>
        <w:t>could not</w:t>
      </w:r>
      <w:r w:rsidRPr="003F27E5">
        <w:rPr>
          <w:rFonts w:ascii="Verdana" w:hAnsi="Verdana"/>
          <w:sz w:val="20"/>
          <w:szCs w:val="20"/>
        </w:rPr>
        <w:t xml:space="preserve"> confirm that he ever paid wages to an employee in advance </w:t>
      </w:r>
      <w:r w:rsidR="00012724">
        <w:rPr>
          <w:rFonts w:ascii="Verdana" w:hAnsi="Verdana"/>
          <w:sz w:val="20"/>
          <w:szCs w:val="20"/>
        </w:rPr>
        <w:t>of</w:t>
      </w:r>
      <w:r w:rsidRPr="003F27E5">
        <w:rPr>
          <w:rFonts w:ascii="Verdana" w:hAnsi="Verdana"/>
          <w:sz w:val="20"/>
          <w:szCs w:val="20"/>
        </w:rPr>
        <w:t xml:space="preserve"> work being undertaken.</w:t>
      </w:r>
      <w:r w:rsidR="00012724">
        <w:rPr>
          <w:rStyle w:val="FootnoteReference"/>
          <w:rFonts w:ascii="Verdana" w:hAnsi="Verdana"/>
          <w:sz w:val="20"/>
          <w:szCs w:val="20"/>
        </w:rPr>
        <w:footnoteReference w:id="8"/>
      </w:r>
    </w:p>
    <w:p w:rsidR="003F27E5" w:rsidRDefault="003F27E5" w:rsidP="003F27E5">
      <w:pPr>
        <w:pStyle w:val="BodyA"/>
        <w:suppressAutoHyphens/>
        <w:jc w:val="both"/>
        <w:rPr>
          <w:rFonts w:ascii="Verdana" w:hAnsi="Verdana"/>
          <w:sz w:val="20"/>
          <w:szCs w:val="20"/>
          <w:highlight w:val="cyan"/>
        </w:rPr>
      </w:pPr>
    </w:p>
    <w:p w:rsidR="004641AA" w:rsidRPr="00637AAC" w:rsidRDefault="004641AA" w:rsidP="003F27E5">
      <w:pPr>
        <w:pStyle w:val="BodyA"/>
        <w:suppressAutoHyphens/>
        <w:jc w:val="both"/>
        <w:rPr>
          <w:rFonts w:ascii="Verdana" w:hAnsi="Verdana"/>
          <w:sz w:val="20"/>
          <w:szCs w:val="20"/>
          <w:highlight w:val="cyan"/>
        </w:rPr>
      </w:pPr>
    </w:p>
    <w:p w:rsidR="00637AAC" w:rsidRPr="00637AAC" w:rsidRDefault="00637AAC" w:rsidP="008A6092">
      <w:pPr>
        <w:pStyle w:val="BodyA"/>
        <w:suppressAutoHyphens/>
        <w:jc w:val="both"/>
        <w:rPr>
          <w:rFonts w:ascii="Verdana" w:hAnsi="Verdana"/>
          <w:b/>
          <w:i/>
          <w:sz w:val="20"/>
          <w:szCs w:val="20"/>
        </w:rPr>
      </w:pPr>
      <w:r w:rsidRPr="00637AAC">
        <w:rPr>
          <w:rFonts w:ascii="Verdana" w:hAnsi="Verdana"/>
          <w:b/>
          <w:i/>
          <w:sz w:val="20"/>
          <w:szCs w:val="20"/>
        </w:rPr>
        <w:lastRenderedPageBreak/>
        <w:t>Reason for Termination</w:t>
      </w:r>
    </w:p>
    <w:p w:rsidR="00637AAC" w:rsidRDefault="00637AAC" w:rsidP="008A6092">
      <w:pPr>
        <w:pStyle w:val="BodyA"/>
        <w:suppressAutoHyphens/>
        <w:jc w:val="both"/>
        <w:rPr>
          <w:rFonts w:ascii="Verdana" w:hAnsi="Verdana"/>
          <w:sz w:val="20"/>
          <w:szCs w:val="20"/>
        </w:rPr>
      </w:pPr>
    </w:p>
    <w:p w:rsidR="002542AB" w:rsidRDefault="002542AB"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The evidence </w:t>
      </w:r>
      <w:r w:rsidR="00637AAC">
        <w:rPr>
          <w:rFonts w:ascii="Verdana" w:hAnsi="Verdana"/>
          <w:sz w:val="20"/>
          <w:szCs w:val="20"/>
        </w:rPr>
        <w:t>was</w:t>
      </w:r>
      <w:r>
        <w:rPr>
          <w:rFonts w:ascii="Verdana" w:hAnsi="Verdana"/>
          <w:sz w:val="20"/>
          <w:szCs w:val="20"/>
        </w:rPr>
        <w:t xml:space="preserve"> that on 29 April 2016</w:t>
      </w:r>
      <w:r w:rsidR="008A6092">
        <w:rPr>
          <w:rFonts w:ascii="Verdana" w:hAnsi="Verdana"/>
          <w:sz w:val="20"/>
          <w:szCs w:val="20"/>
        </w:rPr>
        <w:t xml:space="preserve"> at 1:55pm</w:t>
      </w:r>
      <w:r>
        <w:rPr>
          <w:rFonts w:ascii="Verdana" w:hAnsi="Verdana"/>
          <w:sz w:val="20"/>
          <w:szCs w:val="20"/>
        </w:rPr>
        <w:t xml:space="preserve"> Mr Dorsey, as Director of the Respondent, sent the following text message to Mr Boutcher:</w:t>
      </w:r>
    </w:p>
    <w:p w:rsidR="002542AB" w:rsidRDefault="002542AB" w:rsidP="002542AB">
      <w:pPr>
        <w:pStyle w:val="BodyA"/>
        <w:suppressAutoHyphens/>
        <w:jc w:val="both"/>
        <w:rPr>
          <w:rFonts w:ascii="Verdana" w:hAnsi="Verdana"/>
          <w:sz w:val="20"/>
          <w:szCs w:val="20"/>
        </w:rPr>
      </w:pPr>
    </w:p>
    <w:p w:rsidR="002542AB" w:rsidRDefault="002542AB" w:rsidP="002542AB">
      <w:pPr>
        <w:pStyle w:val="BodyA"/>
        <w:suppressAutoHyphens/>
        <w:ind w:left="1134"/>
        <w:jc w:val="both"/>
        <w:rPr>
          <w:rFonts w:ascii="Verdana" w:hAnsi="Verdana"/>
          <w:sz w:val="20"/>
          <w:szCs w:val="20"/>
        </w:rPr>
      </w:pPr>
      <w:r>
        <w:rPr>
          <w:rFonts w:ascii="Verdana" w:hAnsi="Verdana"/>
          <w:sz w:val="20"/>
          <w:szCs w:val="20"/>
        </w:rPr>
        <w:t>“</w:t>
      </w:r>
      <w:r w:rsidR="008A6092">
        <w:rPr>
          <w:rFonts w:ascii="Verdana" w:hAnsi="Verdana"/>
          <w:sz w:val="20"/>
          <w:szCs w:val="20"/>
        </w:rPr>
        <w:t xml:space="preserve">Sorry Bob, this is weak, I didn’t know you wouldn’t be here today and since I like you it always gets harder.  I am giving you 5 </w:t>
      </w:r>
      <w:proofErr w:type="spellStart"/>
      <w:r w:rsidR="008A6092">
        <w:rPr>
          <w:rFonts w:ascii="Verdana" w:hAnsi="Verdana"/>
          <w:sz w:val="20"/>
          <w:szCs w:val="20"/>
        </w:rPr>
        <w:t>weeks notice</w:t>
      </w:r>
      <w:proofErr w:type="spellEnd"/>
      <w:r w:rsidR="008A6092">
        <w:rPr>
          <w:rFonts w:ascii="Verdana" w:hAnsi="Verdana"/>
          <w:sz w:val="20"/>
          <w:szCs w:val="20"/>
        </w:rPr>
        <w:t xml:space="preserve"> (as is required).  Economic conditions dictate that I need to reduce staff.  I appreciate the work you have done, always professional</w:t>
      </w:r>
      <w:r>
        <w:rPr>
          <w:rFonts w:ascii="Verdana" w:hAnsi="Verdana"/>
          <w:sz w:val="20"/>
          <w:szCs w:val="20"/>
        </w:rPr>
        <w:t>”</w:t>
      </w:r>
    </w:p>
    <w:p w:rsidR="002542AB" w:rsidRDefault="002542AB" w:rsidP="002542AB">
      <w:pPr>
        <w:pStyle w:val="BodyA"/>
        <w:suppressAutoHyphens/>
        <w:jc w:val="both"/>
        <w:rPr>
          <w:rFonts w:ascii="Verdana" w:hAnsi="Verdana"/>
          <w:sz w:val="20"/>
          <w:szCs w:val="20"/>
        </w:rPr>
      </w:pPr>
    </w:p>
    <w:p w:rsidR="001D1229" w:rsidRDefault="002542AB"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On Satur</w:t>
      </w:r>
      <w:r w:rsidR="004641AA">
        <w:rPr>
          <w:rFonts w:ascii="Verdana" w:hAnsi="Verdana"/>
          <w:sz w:val="20"/>
          <w:szCs w:val="20"/>
        </w:rPr>
        <w:t>day 7 May 2016, Mr Dorsey sent a</w:t>
      </w:r>
      <w:r>
        <w:rPr>
          <w:rFonts w:ascii="Verdana" w:hAnsi="Verdana"/>
          <w:sz w:val="20"/>
          <w:szCs w:val="20"/>
        </w:rPr>
        <w:t xml:space="preserve"> subsequent text message advising that he had paid out Mr Boutcher’s notice period and finalised his entitlements on 6 May 2016</w:t>
      </w:r>
      <w:r w:rsidR="00577656" w:rsidRPr="00F334A9">
        <w:rPr>
          <w:rFonts w:ascii="Verdana" w:hAnsi="Verdana"/>
          <w:sz w:val="20"/>
          <w:szCs w:val="20"/>
        </w:rPr>
        <w:t>.</w:t>
      </w:r>
      <w:r w:rsidR="008A6092">
        <w:rPr>
          <w:rFonts w:ascii="Verdana" w:hAnsi="Verdana"/>
          <w:sz w:val="20"/>
          <w:szCs w:val="20"/>
        </w:rPr>
        <w:t xml:space="preserve">  It was common ground between the parties that termination of Mr Boutcher’s employment had been effected on 6 May 2016.</w:t>
      </w:r>
      <w:r w:rsidR="004641AA">
        <w:rPr>
          <w:rFonts w:ascii="Verdana" w:hAnsi="Verdana"/>
          <w:sz w:val="20"/>
          <w:szCs w:val="20"/>
        </w:rPr>
        <w:t xml:space="preserve">  The Report also noted a termination date of 6 May 2016.</w:t>
      </w:r>
    </w:p>
    <w:p w:rsidR="00FB3AEE" w:rsidRDefault="00FB3AEE" w:rsidP="00FB3AEE">
      <w:pPr>
        <w:pStyle w:val="BodyA"/>
        <w:suppressAutoHyphens/>
        <w:jc w:val="both"/>
        <w:rPr>
          <w:rFonts w:ascii="Verdana" w:hAnsi="Verdana"/>
          <w:sz w:val="20"/>
          <w:szCs w:val="20"/>
        </w:rPr>
      </w:pPr>
    </w:p>
    <w:p w:rsidR="001D1229" w:rsidRDefault="00157286" w:rsidP="000F56F9">
      <w:pPr>
        <w:pStyle w:val="BodyA"/>
        <w:numPr>
          <w:ilvl w:val="0"/>
          <w:numId w:val="2"/>
        </w:numPr>
        <w:suppressAutoHyphens/>
        <w:ind w:left="0" w:firstLine="0"/>
        <w:jc w:val="both"/>
        <w:rPr>
          <w:rFonts w:ascii="Verdana" w:hAnsi="Verdana"/>
          <w:sz w:val="20"/>
          <w:szCs w:val="20"/>
        </w:rPr>
      </w:pPr>
      <w:r w:rsidRPr="00157286">
        <w:rPr>
          <w:rFonts w:ascii="Verdana" w:hAnsi="Verdana"/>
          <w:sz w:val="20"/>
          <w:szCs w:val="20"/>
        </w:rPr>
        <w:t xml:space="preserve">It was Mr Dorsey’s evidence that he terminated the Applicant’s employment for a number of reasons.  When questioned on those reasons, Mr Dorsey stated that one reason was because the Applicant had suppressed information </w:t>
      </w:r>
      <w:r w:rsidR="00FB3AEE">
        <w:rPr>
          <w:rFonts w:ascii="Verdana" w:hAnsi="Verdana"/>
          <w:sz w:val="20"/>
          <w:szCs w:val="20"/>
        </w:rPr>
        <w:t>which had been requested of</w:t>
      </w:r>
      <w:r w:rsidR="00747A1C">
        <w:rPr>
          <w:rFonts w:ascii="Verdana" w:hAnsi="Verdana"/>
          <w:sz w:val="20"/>
          <w:szCs w:val="20"/>
        </w:rPr>
        <w:t xml:space="preserve"> him relating to</w:t>
      </w:r>
      <w:r w:rsidRPr="00157286">
        <w:rPr>
          <w:rFonts w:ascii="Verdana" w:hAnsi="Verdana"/>
          <w:sz w:val="20"/>
          <w:szCs w:val="20"/>
        </w:rPr>
        <w:t xml:space="preserve"> traineeship data and this had </w:t>
      </w:r>
      <w:proofErr w:type="gramStart"/>
      <w:r w:rsidRPr="00157286">
        <w:rPr>
          <w:rFonts w:ascii="Verdana" w:hAnsi="Verdana"/>
          <w:sz w:val="20"/>
          <w:szCs w:val="20"/>
        </w:rPr>
        <w:t>effected</w:t>
      </w:r>
      <w:proofErr w:type="gramEnd"/>
      <w:r w:rsidRPr="00157286">
        <w:rPr>
          <w:rFonts w:ascii="Verdana" w:hAnsi="Verdana"/>
          <w:sz w:val="20"/>
          <w:szCs w:val="20"/>
        </w:rPr>
        <w:t xml:space="preserve"> the viability of the business.  </w:t>
      </w:r>
      <w:r w:rsidR="00747A1C">
        <w:rPr>
          <w:rFonts w:ascii="Verdana" w:hAnsi="Verdana"/>
          <w:sz w:val="20"/>
          <w:szCs w:val="20"/>
        </w:rPr>
        <w:t xml:space="preserve">Mr Dorsey also said the Applicant’s performance of some duties was not of a proper standard.  </w:t>
      </w:r>
      <w:r w:rsidRPr="00157286">
        <w:rPr>
          <w:rFonts w:ascii="Verdana" w:hAnsi="Verdana"/>
          <w:sz w:val="20"/>
          <w:szCs w:val="20"/>
        </w:rPr>
        <w:t xml:space="preserve">I note that in the </w:t>
      </w:r>
      <w:r>
        <w:rPr>
          <w:rFonts w:ascii="Verdana" w:hAnsi="Verdana"/>
          <w:sz w:val="20"/>
          <w:szCs w:val="20"/>
        </w:rPr>
        <w:t xml:space="preserve">summary of the Report, Mr Dorsey had advised </w:t>
      </w:r>
      <w:proofErr w:type="spellStart"/>
      <w:r>
        <w:rPr>
          <w:rFonts w:ascii="Verdana" w:hAnsi="Verdana"/>
          <w:sz w:val="20"/>
          <w:szCs w:val="20"/>
        </w:rPr>
        <w:t>Ms</w:t>
      </w:r>
      <w:proofErr w:type="spellEnd"/>
      <w:r>
        <w:rPr>
          <w:rFonts w:ascii="Verdana" w:hAnsi="Verdana"/>
          <w:sz w:val="20"/>
          <w:szCs w:val="20"/>
        </w:rPr>
        <w:t xml:space="preserve"> Wells that he had terminated Mr Boutcher’s employment due to Mr Boutcher’s misconduct.</w:t>
      </w:r>
    </w:p>
    <w:p w:rsidR="00157286" w:rsidRDefault="00157286" w:rsidP="00157286">
      <w:pPr>
        <w:pStyle w:val="BodyA"/>
        <w:suppressAutoHyphens/>
        <w:jc w:val="both"/>
        <w:rPr>
          <w:rFonts w:ascii="Verdana" w:hAnsi="Verdana"/>
          <w:sz w:val="20"/>
          <w:szCs w:val="20"/>
        </w:rPr>
      </w:pPr>
    </w:p>
    <w:p w:rsidR="00157286" w:rsidRDefault="00157286"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During Mr Dorsey’s verbal evidence, the following exchange took place:</w:t>
      </w:r>
    </w:p>
    <w:p w:rsidR="00157286" w:rsidRDefault="00157286" w:rsidP="00157286">
      <w:pPr>
        <w:pStyle w:val="BodyA"/>
        <w:suppressAutoHyphens/>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“DEPUTY PRESIDENT:</w:t>
      </w:r>
      <w:r>
        <w:rPr>
          <w:rFonts w:ascii="Verdana" w:hAnsi="Verdana"/>
          <w:sz w:val="20"/>
          <w:szCs w:val="20"/>
        </w:rPr>
        <w:tab/>
        <w:t>So why did you terminate Mr Boutcher?</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K DORSEY:</w:t>
      </w:r>
      <w:r>
        <w:rPr>
          <w:rFonts w:ascii="Verdana" w:hAnsi="Verdana"/>
          <w:sz w:val="20"/>
          <w:szCs w:val="20"/>
        </w:rPr>
        <w:tab/>
      </w:r>
      <w:r>
        <w:rPr>
          <w:rFonts w:ascii="Verdana" w:hAnsi="Verdana"/>
          <w:sz w:val="20"/>
          <w:szCs w:val="20"/>
        </w:rPr>
        <w:tab/>
        <w:t xml:space="preserve">For a bunch of reasons – (1), the company was failing, that still holds true; (2) suppression of information, and – and, you know, I’ve written it in the statement, and I can’t – I can’t make it any clearer.  And he </w:t>
      </w:r>
      <w:proofErr w:type="gramStart"/>
      <w:r>
        <w:rPr>
          <w:rFonts w:ascii="Verdana" w:hAnsi="Verdana"/>
          <w:sz w:val="20"/>
          <w:szCs w:val="20"/>
        </w:rPr>
        <w:t>said,</w:t>
      </w:r>
      <w:proofErr w:type="gramEnd"/>
      <w:r>
        <w:rPr>
          <w:rFonts w:ascii="Verdana" w:hAnsi="Verdana"/>
          <w:sz w:val="20"/>
          <w:szCs w:val="20"/>
        </w:rPr>
        <w:t xml:space="preserve"> you know I’d have access to his access database: no, I didn’t.  I never did because I never had access on my computer.  The way the system changed it – a lot of things changed…</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DEPUTY PRESIDENT:</w:t>
      </w:r>
      <w:r>
        <w:rPr>
          <w:rFonts w:ascii="Verdana" w:hAnsi="Verdana"/>
          <w:sz w:val="20"/>
          <w:szCs w:val="20"/>
        </w:rPr>
        <w:tab/>
        <w:t xml:space="preserve">So when, Mr Dorsey, did you become aware </w:t>
      </w:r>
      <w:r w:rsidR="004641AA">
        <w:rPr>
          <w:rFonts w:ascii="Verdana" w:hAnsi="Verdana"/>
          <w:sz w:val="20"/>
          <w:szCs w:val="20"/>
        </w:rPr>
        <w:t>of</w:t>
      </w:r>
      <w:r>
        <w:rPr>
          <w:rFonts w:ascii="Verdana" w:hAnsi="Verdana"/>
          <w:sz w:val="20"/>
          <w:szCs w:val="20"/>
        </w:rPr>
        <w:t xml:space="preserve"> – I mean, if – you stated that you think that there was suppression of information or deliberate - ?</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K DORSEY:</w:t>
      </w:r>
      <w:r>
        <w:rPr>
          <w:rFonts w:ascii="Verdana" w:hAnsi="Verdana"/>
          <w:sz w:val="20"/>
          <w:szCs w:val="20"/>
        </w:rPr>
        <w:tab/>
      </w:r>
      <w:r>
        <w:rPr>
          <w:rFonts w:ascii="Verdana" w:hAnsi="Verdana"/>
          <w:sz w:val="20"/>
          <w:szCs w:val="20"/>
        </w:rPr>
        <w:tab/>
        <w:t>Well, I don’t know, I mean, I – I – that’s one of the things that, you know, I’d usually put a question mark there because I don’t know.  I don’t know why you wouldn’t –</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DEPUTY PRESIDENT:</w:t>
      </w:r>
      <w:r>
        <w:rPr>
          <w:rFonts w:ascii="Verdana" w:hAnsi="Verdana"/>
          <w:sz w:val="20"/>
          <w:szCs w:val="20"/>
        </w:rPr>
        <w:tab/>
        <w:t>So, when did you become aware of that?</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K DORSEY:</w:t>
      </w:r>
      <w:r>
        <w:rPr>
          <w:rFonts w:ascii="Verdana" w:hAnsi="Verdana"/>
          <w:sz w:val="20"/>
          <w:szCs w:val="20"/>
        </w:rPr>
        <w:tab/>
      </w:r>
      <w:r>
        <w:rPr>
          <w:rFonts w:ascii="Verdana" w:hAnsi="Verdana"/>
          <w:sz w:val="20"/>
          <w:szCs w:val="20"/>
        </w:rPr>
        <w:tab/>
        <w:t xml:space="preserve">Well, primarily when I saw the access database when he left, but before that he had this information all the time and – and there – </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DEPUTY PRESIDENT:</w:t>
      </w:r>
      <w:r>
        <w:rPr>
          <w:rFonts w:ascii="Verdana" w:hAnsi="Verdana"/>
          <w:sz w:val="20"/>
          <w:szCs w:val="20"/>
        </w:rPr>
        <w:tab/>
        <w:t>So, what date was that though?</w:t>
      </w:r>
    </w:p>
    <w:p w:rsidR="00012724" w:rsidRDefault="00012724" w:rsidP="00012724">
      <w:pPr>
        <w:pStyle w:val="BodyA"/>
        <w:suppressAutoHyphens/>
        <w:ind w:left="1134"/>
        <w:jc w:val="both"/>
        <w:rPr>
          <w:rFonts w:ascii="Verdana" w:hAnsi="Verdana"/>
          <w:sz w:val="20"/>
          <w:szCs w:val="20"/>
        </w:rPr>
      </w:pPr>
    </w:p>
    <w:p w:rsidR="00012724" w:rsidRDefault="00012724" w:rsidP="00012724">
      <w:pPr>
        <w:pStyle w:val="BodyA"/>
        <w:suppressAutoHyphens/>
        <w:ind w:left="1134"/>
        <w:jc w:val="both"/>
        <w:rPr>
          <w:rFonts w:ascii="Verdana" w:hAnsi="Verdana"/>
          <w:sz w:val="20"/>
          <w:szCs w:val="20"/>
        </w:rPr>
      </w:pPr>
      <w:r>
        <w:rPr>
          <w:rFonts w:ascii="Verdana" w:hAnsi="Verdana"/>
          <w:sz w:val="20"/>
          <w:szCs w:val="20"/>
        </w:rPr>
        <w:t>K DORSEY:</w:t>
      </w:r>
      <w:r>
        <w:rPr>
          <w:rFonts w:ascii="Verdana" w:hAnsi="Verdana"/>
          <w:sz w:val="20"/>
          <w:szCs w:val="20"/>
        </w:rPr>
        <w:tab/>
      </w:r>
      <w:r>
        <w:rPr>
          <w:rFonts w:ascii="Verdana" w:hAnsi="Verdana"/>
          <w:sz w:val="20"/>
          <w:szCs w:val="20"/>
        </w:rPr>
        <w:tab/>
        <w:t>I can’t tell you.  It was after he left, and I went – I went to his computer…”</w:t>
      </w:r>
      <w:r>
        <w:rPr>
          <w:rStyle w:val="FootnoteReference"/>
          <w:rFonts w:ascii="Verdana" w:hAnsi="Verdana"/>
          <w:sz w:val="20"/>
          <w:szCs w:val="20"/>
        </w:rPr>
        <w:footnoteReference w:id="9"/>
      </w:r>
    </w:p>
    <w:p w:rsidR="001D1229" w:rsidRDefault="001D1229" w:rsidP="000F56F9">
      <w:pPr>
        <w:pStyle w:val="BodyA"/>
        <w:suppressAutoHyphens/>
        <w:jc w:val="both"/>
        <w:rPr>
          <w:rFonts w:ascii="Verdana" w:hAnsi="Verdana"/>
          <w:sz w:val="20"/>
          <w:szCs w:val="20"/>
        </w:rPr>
      </w:pPr>
    </w:p>
    <w:p w:rsidR="00157286" w:rsidRDefault="00157286" w:rsidP="00157286">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Mr </w:t>
      </w:r>
      <w:r w:rsidR="00C8152A">
        <w:rPr>
          <w:rFonts w:ascii="Verdana" w:hAnsi="Verdana"/>
          <w:sz w:val="20"/>
          <w:szCs w:val="20"/>
        </w:rPr>
        <w:t>Dorsey asserted that the Applicant was terminated, not to avoid having to pay out pro-rata LSL, but rather to save the business, at a time when Mr Dorsey was unable to draw a wage himself and having to personally support the business financially.</w:t>
      </w:r>
      <w:r w:rsidR="00C8152A">
        <w:rPr>
          <w:rStyle w:val="FootnoteReference"/>
          <w:rFonts w:ascii="Verdana" w:hAnsi="Verdana"/>
          <w:sz w:val="20"/>
          <w:szCs w:val="20"/>
        </w:rPr>
        <w:footnoteReference w:id="10"/>
      </w:r>
      <w:r w:rsidR="00C8152A">
        <w:rPr>
          <w:rFonts w:ascii="Verdana" w:hAnsi="Verdana"/>
          <w:sz w:val="20"/>
          <w:szCs w:val="20"/>
        </w:rPr>
        <w:t xml:space="preserve">  Mr Dorsey’s evidence confirmed all aspects of the hours of work as provided by the Applicant, whilst the </w:t>
      </w:r>
      <w:r w:rsidR="00C8152A">
        <w:rPr>
          <w:rFonts w:ascii="Verdana" w:hAnsi="Verdana"/>
          <w:sz w:val="20"/>
          <w:szCs w:val="20"/>
        </w:rPr>
        <w:lastRenderedPageBreak/>
        <w:t>Applicant was employed by the Respondent, including the reduction of hours in June 2015 due to business downturn.</w:t>
      </w:r>
    </w:p>
    <w:p w:rsidR="00012724" w:rsidRDefault="00012724" w:rsidP="00012724">
      <w:pPr>
        <w:pStyle w:val="BodyA"/>
        <w:suppressAutoHyphens/>
        <w:jc w:val="both"/>
        <w:rPr>
          <w:rFonts w:ascii="Verdana" w:hAnsi="Verdana"/>
          <w:sz w:val="20"/>
          <w:szCs w:val="20"/>
        </w:rPr>
      </w:pPr>
    </w:p>
    <w:p w:rsidR="004641AA" w:rsidRPr="00F334A9" w:rsidRDefault="004641AA" w:rsidP="004641AA">
      <w:pPr>
        <w:pStyle w:val="BodyA"/>
        <w:numPr>
          <w:ilvl w:val="0"/>
          <w:numId w:val="2"/>
        </w:numPr>
        <w:suppressAutoHyphens/>
        <w:ind w:left="0" w:firstLine="0"/>
        <w:jc w:val="both"/>
        <w:rPr>
          <w:rFonts w:ascii="Verdana" w:hAnsi="Verdana"/>
          <w:sz w:val="20"/>
          <w:szCs w:val="20"/>
        </w:rPr>
      </w:pPr>
      <w:r>
        <w:rPr>
          <w:rFonts w:ascii="Verdana" w:hAnsi="Verdana"/>
          <w:sz w:val="20"/>
          <w:szCs w:val="20"/>
        </w:rPr>
        <w:t>The Applicant denied that he had withheld information from Mr Dorsey, and stated there were difficulties with the new system introduced by Skills Tasmania.</w:t>
      </w:r>
    </w:p>
    <w:p w:rsidR="004641AA" w:rsidRPr="00F334A9" w:rsidRDefault="004641AA" w:rsidP="004641AA">
      <w:pPr>
        <w:pStyle w:val="BodyA"/>
        <w:suppressAutoHyphens/>
        <w:jc w:val="both"/>
        <w:rPr>
          <w:rFonts w:ascii="Verdana" w:hAnsi="Verdana"/>
          <w:sz w:val="20"/>
          <w:szCs w:val="20"/>
        </w:rPr>
      </w:pPr>
    </w:p>
    <w:p w:rsidR="00012724" w:rsidRDefault="00012724" w:rsidP="00157286">
      <w:pPr>
        <w:pStyle w:val="BodyA"/>
        <w:numPr>
          <w:ilvl w:val="0"/>
          <w:numId w:val="2"/>
        </w:numPr>
        <w:suppressAutoHyphens/>
        <w:ind w:left="0" w:firstLine="0"/>
        <w:jc w:val="both"/>
        <w:rPr>
          <w:rFonts w:ascii="Verdana" w:hAnsi="Verdana"/>
          <w:sz w:val="20"/>
          <w:szCs w:val="20"/>
        </w:rPr>
      </w:pPr>
      <w:r>
        <w:rPr>
          <w:rFonts w:ascii="Verdana" w:hAnsi="Verdana"/>
          <w:sz w:val="20"/>
          <w:szCs w:val="20"/>
        </w:rPr>
        <w:t>The Separation Certificate</w:t>
      </w:r>
      <w:r>
        <w:rPr>
          <w:rStyle w:val="FootnoteReference"/>
          <w:rFonts w:ascii="Verdana" w:hAnsi="Verdana"/>
          <w:sz w:val="20"/>
          <w:szCs w:val="20"/>
        </w:rPr>
        <w:footnoteReference w:id="11"/>
      </w:r>
      <w:r>
        <w:rPr>
          <w:rFonts w:ascii="Verdana" w:hAnsi="Verdana"/>
          <w:sz w:val="20"/>
          <w:szCs w:val="20"/>
        </w:rPr>
        <w:t xml:space="preserve"> completed by Mr Dorsey and provided to Centrelink indicates that the Applicant was terminated due to a shortage of work.</w:t>
      </w:r>
    </w:p>
    <w:p w:rsidR="004641AA" w:rsidRDefault="004641AA" w:rsidP="00157286">
      <w:pPr>
        <w:pStyle w:val="BodyA"/>
        <w:suppressAutoHyphens/>
        <w:jc w:val="both"/>
        <w:rPr>
          <w:rFonts w:ascii="Verdana" w:hAnsi="Verdana"/>
          <w:sz w:val="20"/>
          <w:szCs w:val="20"/>
        </w:rPr>
      </w:pPr>
    </w:p>
    <w:p w:rsidR="001D1229" w:rsidRDefault="00577656" w:rsidP="000F56F9">
      <w:pPr>
        <w:pStyle w:val="BodyA"/>
        <w:tabs>
          <w:tab w:val="left" w:pos="284"/>
          <w:tab w:val="left" w:pos="2696"/>
        </w:tabs>
        <w:suppressAutoHyphens/>
        <w:jc w:val="both"/>
        <w:rPr>
          <w:rFonts w:ascii="Verdana" w:hAnsi="Verdana"/>
          <w:b/>
          <w:bCs/>
          <w:sz w:val="20"/>
          <w:szCs w:val="20"/>
        </w:rPr>
      </w:pPr>
      <w:r w:rsidRPr="00F334A9">
        <w:rPr>
          <w:rFonts w:ascii="Verdana" w:hAnsi="Verdana"/>
          <w:b/>
          <w:bCs/>
          <w:sz w:val="20"/>
          <w:szCs w:val="20"/>
        </w:rPr>
        <w:t>The Submissions</w:t>
      </w:r>
    </w:p>
    <w:p w:rsidR="00577656" w:rsidRPr="004641AA" w:rsidRDefault="00577656" w:rsidP="000F56F9">
      <w:pPr>
        <w:pStyle w:val="BodyA"/>
        <w:tabs>
          <w:tab w:val="left" w:pos="284"/>
          <w:tab w:val="left" w:pos="2696"/>
        </w:tabs>
        <w:suppressAutoHyphens/>
        <w:jc w:val="both"/>
        <w:rPr>
          <w:rFonts w:ascii="Verdana" w:hAnsi="Verdana"/>
          <w:bCs/>
          <w:sz w:val="20"/>
          <w:szCs w:val="20"/>
        </w:rPr>
      </w:pPr>
    </w:p>
    <w:p w:rsidR="001D1229" w:rsidRPr="00F334A9" w:rsidRDefault="00157286"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Both the Applicant and the Respondent provided oral submissions </w:t>
      </w:r>
      <w:r w:rsidR="00C8152A">
        <w:rPr>
          <w:rFonts w:ascii="Verdana" w:hAnsi="Verdana"/>
          <w:sz w:val="20"/>
          <w:szCs w:val="20"/>
        </w:rPr>
        <w:t xml:space="preserve">at </w:t>
      </w:r>
      <w:r>
        <w:rPr>
          <w:rFonts w:ascii="Verdana" w:hAnsi="Verdana"/>
          <w:sz w:val="20"/>
          <w:szCs w:val="20"/>
        </w:rPr>
        <w:t>the conclusion of witness evidence</w:t>
      </w:r>
      <w:r w:rsidR="00577656" w:rsidRPr="00F334A9">
        <w:rPr>
          <w:rFonts w:ascii="Verdana" w:hAnsi="Verdana"/>
          <w:sz w:val="20"/>
          <w:szCs w:val="20"/>
        </w:rPr>
        <w:t>.</w:t>
      </w:r>
      <w:r>
        <w:rPr>
          <w:rFonts w:ascii="Verdana" w:hAnsi="Verdana"/>
          <w:sz w:val="20"/>
          <w:szCs w:val="20"/>
        </w:rPr>
        <w:t xml:space="preserve">  Those submissions are as follows.</w:t>
      </w:r>
    </w:p>
    <w:p w:rsidR="001D1229" w:rsidRPr="00F334A9" w:rsidRDefault="001D1229" w:rsidP="000F56F9">
      <w:pPr>
        <w:pStyle w:val="BodyA"/>
        <w:tabs>
          <w:tab w:val="left" w:pos="284"/>
        </w:tabs>
        <w:suppressAutoHyphens/>
        <w:jc w:val="both"/>
        <w:rPr>
          <w:rFonts w:ascii="Verdana" w:hAnsi="Verdana"/>
          <w:sz w:val="20"/>
          <w:szCs w:val="20"/>
        </w:rPr>
      </w:pPr>
    </w:p>
    <w:p w:rsidR="001D1229" w:rsidRPr="00637AAC" w:rsidRDefault="00577656" w:rsidP="000F56F9">
      <w:pPr>
        <w:pStyle w:val="BodyA"/>
        <w:tabs>
          <w:tab w:val="left" w:pos="284"/>
        </w:tabs>
        <w:suppressAutoHyphens/>
        <w:jc w:val="both"/>
        <w:rPr>
          <w:rFonts w:ascii="Verdana" w:hAnsi="Verdana"/>
          <w:b/>
          <w:bCs/>
          <w:i/>
          <w:sz w:val="20"/>
          <w:szCs w:val="20"/>
        </w:rPr>
      </w:pPr>
      <w:r w:rsidRPr="00637AAC">
        <w:rPr>
          <w:rFonts w:ascii="Verdana" w:hAnsi="Verdana"/>
          <w:b/>
          <w:bCs/>
          <w:i/>
          <w:sz w:val="20"/>
          <w:szCs w:val="20"/>
        </w:rPr>
        <w:t>The Applicant</w:t>
      </w:r>
    </w:p>
    <w:p w:rsidR="00577656" w:rsidRPr="00637AAC" w:rsidRDefault="00577656" w:rsidP="000F56F9">
      <w:pPr>
        <w:pStyle w:val="BodyA"/>
        <w:tabs>
          <w:tab w:val="left" w:pos="284"/>
        </w:tabs>
        <w:suppressAutoHyphens/>
        <w:jc w:val="both"/>
        <w:rPr>
          <w:rFonts w:ascii="Verdana" w:hAnsi="Verdana"/>
          <w:bCs/>
          <w:sz w:val="20"/>
          <w:szCs w:val="20"/>
        </w:rPr>
      </w:pPr>
    </w:p>
    <w:p w:rsidR="001D1229" w:rsidRDefault="00C8152A"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Th</w:t>
      </w:r>
      <w:r w:rsidR="00577656" w:rsidRPr="00F334A9">
        <w:rPr>
          <w:rFonts w:ascii="Verdana" w:hAnsi="Verdana"/>
          <w:sz w:val="20"/>
          <w:szCs w:val="20"/>
        </w:rPr>
        <w:t>e Applicant conten</w:t>
      </w:r>
      <w:r>
        <w:rPr>
          <w:rFonts w:ascii="Verdana" w:hAnsi="Verdana"/>
          <w:sz w:val="20"/>
          <w:szCs w:val="20"/>
        </w:rPr>
        <w:t>ded that:</w:t>
      </w:r>
    </w:p>
    <w:p w:rsidR="00577656" w:rsidRPr="00F334A9" w:rsidRDefault="00577656" w:rsidP="000F56F9">
      <w:pPr>
        <w:pStyle w:val="BodyA"/>
        <w:tabs>
          <w:tab w:val="left" w:pos="284"/>
        </w:tabs>
        <w:suppressAutoHyphens/>
        <w:jc w:val="both"/>
        <w:rPr>
          <w:rFonts w:ascii="Verdana" w:hAnsi="Verdana"/>
          <w:sz w:val="20"/>
          <w:szCs w:val="20"/>
        </w:rPr>
      </w:pPr>
    </w:p>
    <w:p w:rsidR="001D1229" w:rsidRDefault="00747A1C"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He commenced employment with the Respondent on 4 May 2009 working four days a week for five hours each day;</w:t>
      </w:r>
    </w:p>
    <w:p w:rsidR="00747A1C" w:rsidRDefault="00747A1C"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He was terminated by Mr Dorsey on 6 May 2016 due to a shortage of work;</w:t>
      </w:r>
    </w:p>
    <w:p w:rsidR="00747A1C" w:rsidRDefault="00747A1C"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He was employed to enter data and not to undertake managerial duties;</w:t>
      </w:r>
    </w:p>
    <w:p w:rsidR="00747A1C" w:rsidRDefault="00747A1C"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For the last 11 months of his employment he had only worked two full days per week, that</w:t>
      </w:r>
      <w:r w:rsidR="00FB3AEE">
        <w:rPr>
          <w:rFonts w:ascii="Verdana" w:hAnsi="Verdana"/>
          <w:sz w:val="20"/>
          <w:szCs w:val="20"/>
        </w:rPr>
        <w:t xml:space="preserve"> his computer was not password protected</w:t>
      </w:r>
      <w:r>
        <w:rPr>
          <w:rFonts w:ascii="Verdana" w:hAnsi="Verdana"/>
          <w:sz w:val="20"/>
          <w:szCs w:val="20"/>
        </w:rPr>
        <w:t>, and therefore others within the business would have been able to access all of the information on his computer;</w:t>
      </w:r>
    </w:p>
    <w:p w:rsidR="00747A1C" w:rsidRDefault="00FB3AEE"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He was not surprised to have lost his job due to lack of work, given that his hours had been reduced in June 2015;</w:t>
      </w:r>
    </w:p>
    <w:p w:rsidR="00FB3AEE" w:rsidRDefault="00FB3AEE" w:rsidP="00C8152A">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Mr Dorsey had changed the reason for termination to one of misconduct and had attempted to reduce Mr Boutcher’s length of service to avoid having to pay pro-rata long service leave.</w:t>
      </w:r>
    </w:p>
    <w:p w:rsidR="00C8152A" w:rsidRPr="00F334A9" w:rsidRDefault="00C8152A" w:rsidP="000F56F9">
      <w:pPr>
        <w:pStyle w:val="BodyA"/>
        <w:tabs>
          <w:tab w:val="left" w:pos="284"/>
        </w:tabs>
        <w:suppressAutoHyphens/>
        <w:jc w:val="both"/>
        <w:rPr>
          <w:rFonts w:ascii="Verdana" w:hAnsi="Verdana"/>
          <w:sz w:val="20"/>
          <w:szCs w:val="20"/>
        </w:rPr>
      </w:pPr>
    </w:p>
    <w:p w:rsidR="001D1229" w:rsidRPr="00A04643" w:rsidRDefault="00577656" w:rsidP="000F56F9">
      <w:pPr>
        <w:pStyle w:val="BodyA"/>
        <w:tabs>
          <w:tab w:val="left" w:pos="284"/>
        </w:tabs>
        <w:suppressAutoHyphens/>
        <w:jc w:val="both"/>
        <w:rPr>
          <w:rFonts w:ascii="Verdana" w:hAnsi="Verdana"/>
          <w:b/>
          <w:bCs/>
          <w:i/>
          <w:sz w:val="20"/>
          <w:szCs w:val="20"/>
        </w:rPr>
      </w:pPr>
      <w:r w:rsidRPr="00A04643">
        <w:rPr>
          <w:rFonts w:ascii="Verdana" w:hAnsi="Verdana"/>
          <w:b/>
          <w:bCs/>
          <w:i/>
          <w:sz w:val="20"/>
          <w:szCs w:val="20"/>
        </w:rPr>
        <w:t>The Respondent</w:t>
      </w:r>
    </w:p>
    <w:p w:rsidR="001E288A" w:rsidRPr="00A04643" w:rsidRDefault="001E288A" w:rsidP="000F56F9">
      <w:pPr>
        <w:pStyle w:val="BodyA"/>
        <w:tabs>
          <w:tab w:val="left" w:pos="284"/>
        </w:tabs>
        <w:suppressAutoHyphens/>
        <w:jc w:val="both"/>
        <w:rPr>
          <w:rFonts w:ascii="Verdana" w:hAnsi="Verdana"/>
          <w:bCs/>
          <w:sz w:val="20"/>
          <w:szCs w:val="20"/>
        </w:rPr>
      </w:pPr>
    </w:p>
    <w:p w:rsidR="001D1229" w:rsidRPr="00F334A9" w:rsidRDefault="00C8152A"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Mr Dorsey, for the Respondent, </w:t>
      </w:r>
      <w:r w:rsidR="00FB3AEE">
        <w:rPr>
          <w:rFonts w:ascii="Verdana" w:hAnsi="Verdana"/>
          <w:sz w:val="20"/>
          <w:szCs w:val="20"/>
        </w:rPr>
        <w:t>assert</w:t>
      </w:r>
      <w:r>
        <w:rPr>
          <w:rFonts w:ascii="Verdana" w:hAnsi="Verdana"/>
          <w:sz w:val="20"/>
          <w:szCs w:val="20"/>
        </w:rPr>
        <w:t>ed that:</w:t>
      </w:r>
    </w:p>
    <w:p w:rsidR="001D1229" w:rsidRPr="00F334A9" w:rsidRDefault="001D1229" w:rsidP="000F56F9">
      <w:pPr>
        <w:pStyle w:val="BodyA"/>
        <w:suppressAutoHyphens/>
        <w:jc w:val="both"/>
        <w:rPr>
          <w:rFonts w:ascii="Verdana" w:hAnsi="Verdana"/>
          <w:sz w:val="20"/>
          <w:szCs w:val="20"/>
        </w:rPr>
      </w:pPr>
    </w:p>
    <w:p w:rsidR="00C8152A" w:rsidRDefault="00FB3AEE" w:rsidP="00FB3AEE">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 xml:space="preserve">Workforce Development Pty Ltd is </w:t>
      </w:r>
      <w:r w:rsidR="004641AA">
        <w:rPr>
          <w:rFonts w:ascii="Verdana" w:hAnsi="Verdana"/>
          <w:sz w:val="20"/>
          <w:szCs w:val="20"/>
        </w:rPr>
        <w:t>in financial difficulty and was so</w:t>
      </w:r>
      <w:r>
        <w:rPr>
          <w:rFonts w:ascii="Verdana" w:hAnsi="Verdana"/>
          <w:sz w:val="20"/>
          <w:szCs w:val="20"/>
        </w:rPr>
        <w:t xml:space="preserve"> before he terminated the Applicant;</w:t>
      </w:r>
    </w:p>
    <w:p w:rsidR="00FB3AEE" w:rsidRDefault="00FB3AEE" w:rsidP="00FB3AEE">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The Applicant had all of the information that had been requested from him but he had chosen not to provide it;</w:t>
      </w:r>
    </w:p>
    <w:p w:rsidR="00FB3AEE" w:rsidRDefault="00FB3AEE" w:rsidP="00FB3AEE">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There were issues with the Applicant’s paperwork that was submitted to Skills Tasmania and this mean</w:t>
      </w:r>
      <w:r w:rsidR="004641AA">
        <w:rPr>
          <w:rFonts w:ascii="Verdana" w:hAnsi="Verdana"/>
          <w:sz w:val="20"/>
          <w:szCs w:val="20"/>
        </w:rPr>
        <w:t>t</w:t>
      </w:r>
      <w:r>
        <w:rPr>
          <w:rFonts w:ascii="Verdana" w:hAnsi="Verdana"/>
          <w:sz w:val="20"/>
          <w:szCs w:val="20"/>
        </w:rPr>
        <w:t xml:space="preserve"> delays in payments to the Respondent;</w:t>
      </w:r>
    </w:p>
    <w:p w:rsidR="00FB3AEE" w:rsidRDefault="00DD4814" w:rsidP="00FB3AEE">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The Applicant had not completed seven continuous years of service</w:t>
      </w:r>
      <w:r w:rsidR="004641AA">
        <w:rPr>
          <w:rFonts w:ascii="Verdana" w:hAnsi="Verdana"/>
          <w:sz w:val="20"/>
          <w:szCs w:val="20"/>
        </w:rPr>
        <w:t>,</w:t>
      </w:r>
      <w:r>
        <w:rPr>
          <w:rFonts w:ascii="Verdana" w:hAnsi="Verdana"/>
          <w:sz w:val="20"/>
          <w:szCs w:val="20"/>
        </w:rPr>
        <w:t xml:space="preserve"> as all of </w:t>
      </w:r>
      <w:r w:rsidR="004641AA">
        <w:rPr>
          <w:rFonts w:ascii="Verdana" w:hAnsi="Verdana"/>
          <w:sz w:val="20"/>
          <w:szCs w:val="20"/>
        </w:rPr>
        <w:t xml:space="preserve">the Respondent’s </w:t>
      </w:r>
      <w:r>
        <w:rPr>
          <w:rFonts w:ascii="Verdana" w:hAnsi="Verdana"/>
          <w:sz w:val="20"/>
          <w:szCs w:val="20"/>
        </w:rPr>
        <w:t xml:space="preserve">information </w:t>
      </w:r>
      <w:r w:rsidR="004641AA">
        <w:rPr>
          <w:rFonts w:ascii="Verdana" w:hAnsi="Verdana"/>
          <w:sz w:val="20"/>
          <w:szCs w:val="20"/>
        </w:rPr>
        <w:t>showe</w:t>
      </w:r>
      <w:r>
        <w:rPr>
          <w:rFonts w:ascii="Verdana" w:hAnsi="Verdana"/>
          <w:sz w:val="20"/>
          <w:szCs w:val="20"/>
        </w:rPr>
        <w:t>d that Mr Boutcher commenced employment on 8 May 2009;</w:t>
      </w:r>
    </w:p>
    <w:p w:rsidR="00DD4814" w:rsidRDefault="00DD4814" w:rsidP="00FB3AEE">
      <w:pPr>
        <w:pStyle w:val="BodyA"/>
        <w:numPr>
          <w:ilvl w:val="0"/>
          <w:numId w:val="5"/>
        </w:numPr>
        <w:tabs>
          <w:tab w:val="left" w:pos="284"/>
        </w:tabs>
        <w:suppressAutoHyphens/>
        <w:ind w:left="1276"/>
        <w:jc w:val="both"/>
        <w:rPr>
          <w:rFonts w:ascii="Verdana" w:hAnsi="Verdana"/>
          <w:sz w:val="20"/>
          <w:szCs w:val="20"/>
        </w:rPr>
      </w:pPr>
      <w:r>
        <w:rPr>
          <w:rFonts w:ascii="Verdana" w:hAnsi="Verdana"/>
          <w:sz w:val="20"/>
          <w:szCs w:val="20"/>
        </w:rPr>
        <w:t>The actions of the Applicant have hurt the business and he should have terminated the Applicant one year earlier.</w:t>
      </w:r>
    </w:p>
    <w:p w:rsidR="00C8152A" w:rsidRDefault="00C8152A" w:rsidP="00C8152A">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Consideration</w:t>
      </w:r>
    </w:p>
    <w:p w:rsidR="001E288A" w:rsidRPr="00A04643" w:rsidRDefault="001E288A" w:rsidP="00D72BDC">
      <w:pPr>
        <w:pStyle w:val="BodyA"/>
        <w:tabs>
          <w:tab w:val="left" w:pos="284"/>
        </w:tabs>
        <w:suppressAutoHyphens/>
        <w:jc w:val="both"/>
        <w:rPr>
          <w:rFonts w:ascii="Verdana" w:hAnsi="Verdana"/>
          <w:bCs/>
          <w:sz w:val="20"/>
          <w:szCs w:val="20"/>
        </w:rPr>
      </w:pPr>
    </w:p>
    <w:p w:rsidR="001D1229" w:rsidRPr="00F334A9" w:rsidRDefault="00577656" w:rsidP="000F56F9">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In reviewing the actions of the </w:t>
      </w:r>
      <w:r w:rsidR="004641AA">
        <w:rPr>
          <w:rFonts w:ascii="Verdana" w:hAnsi="Verdana"/>
          <w:sz w:val="20"/>
          <w:szCs w:val="20"/>
        </w:rPr>
        <w:t>parties it is particularly important to consider the real date of the commencement of the Applicant’s employment and the actual reason for termination.</w:t>
      </w:r>
    </w:p>
    <w:p w:rsidR="001D1229" w:rsidRDefault="001D1229" w:rsidP="000F56F9">
      <w:pPr>
        <w:pStyle w:val="BodyA"/>
        <w:tabs>
          <w:tab w:val="left" w:pos="284"/>
        </w:tabs>
        <w:suppressAutoHyphens/>
        <w:jc w:val="both"/>
        <w:rPr>
          <w:rFonts w:ascii="Verdana" w:hAnsi="Verdana"/>
          <w:sz w:val="20"/>
          <w:szCs w:val="20"/>
        </w:rPr>
      </w:pPr>
    </w:p>
    <w:p w:rsidR="004641AA" w:rsidRDefault="004641AA" w:rsidP="004641AA">
      <w:pPr>
        <w:pStyle w:val="BodyA"/>
        <w:numPr>
          <w:ilvl w:val="0"/>
          <w:numId w:val="2"/>
        </w:numPr>
        <w:tabs>
          <w:tab w:val="left" w:pos="993"/>
        </w:tabs>
        <w:suppressAutoHyphens/>
        <w:ind w:left="0" w:firstLine="0"/>
        <w:jc w:val="both"/>
        <w:rPr>
          <w:rFonts w:ascii="Verdana" w:hAnsi="Verdana"/>
          <w:sz w:val="20"/>
          <w:szCs w:val="20"/>
        </w:rPr>
      </w:pPr>
      <w:r w:rsidRPr="00F334A9">
        <w:rPr>
          <w:rFonts w:ascii="Verdana" w:hAnsi="Verdana"/>
          <w:sz w:val="20"/>
          <w:szCs w:val="20"/>
        </w:rPr>
        <w:t>In referring the dispute to the Commission on 1</w:t>
      </w:r>
      <w:r>
        <w:rPr>
          <w:rFonts w:ascii="Verdana" w:hAnsi="Verdana"/>
          <w:sz w:val="20"/>
          <w:szCs w:val="20"/>
        </w:rPr>
        <w:t>7 November 2016</w:t>
      </w:r>
      <w:r w:rsidRPr="00F334A9">
        <w:rPr>
          <w:rFonts w:ascii="Verdana" w:hAnsi="Verdana"/>
          <w:sz w:val="20"/>
          <w:szCs w:val="20"/>
        </w:rPr>
        <w:t xml:space="preserve"> the Director of WorkSafe Tasmania, Mr Cocker, sets out in his ‘Summary’ that </w:t>
      </w:r>
      <w:r>
        <w:rPr>
          <w:rFonts w:ascii="Verdana" w:hAnsi="Verdana"/>
          <w:sz w:val="20"/>
          <w:szCs w:val="20"/>
        </w:rPr>
        <w:t>Mr Boutcher’s</w:t>
      </w:r>
      <w:r w:rsidRPr="00F334A9">
        <w:rPr>
          <w:rFonts w:ascii="Verdana" w:hAnsi="Verdana"/>
          <w:sz w:val="20"/>
          <w:szCs w:val="20"/>
        </w:rPr>
        <w:t xml:space="preserve"> claim was for an entitlement under </w:t>
      </w:r>
      <w:proofErr w:type="gramStart"/>
      <w:r>
        <w:rPr>
          <w:rFonts w:ascii="Verdana" w:hAnsi="Verdana"/>
          <w:sz w:val="20"/>
          <w:szCs w:val="20"/>
        </w:rPr>
        <w:t>s8(</w:t>
      </w:r>
      <w:proofErr w:type="gramEnd"/>
      <w:r>
        <w:rPr>
          <w:rFonts w:ascii="Verdana" w:hAnsi="Verdana"/>
          <w:sz w:val="20"/>
          <w:szCs w:val="20"/>
        </w:rPr>
        <w:t>2)(b)</w:t>
      </w:r>
      <w:r w:rsidRPr="00F334A9">
        <w:rPr>
          <w:rFonts w:ascii="Verdana" w:hAnsi="Verdana"/>
          <w:sz w:val="20"/>
          <w:szCs w:val="20"/>
        </w:rPr>
        <w:t xml:space="preserve"> and </w:t>
      </w:r>
      <w:r>
        <w:rPr>
          <w:rFonts w:ascii="Verdana" w:hAnsi="Verdana"/>
          <w:sz w:val="20"/>
          <w:szCs w:val="20"/>
        </w:rPr>
        <w:t>s</w:t>
      </w:r>
      <w:r w:rsidRPr="00F334A9">
        <w:rPr>
          <w:rFonts w:ascii="Verdana" w:hAnsi="Verdana"/>
          <w:sz w:val="20"/>
          <w:szCs w:val="20"/>
        </w:rPr>
        <w:t xml:space="preserve">8(3)(d) of the Act, in that </w:t>
      </w:r>
      <w:r>
        <w:rPr>
          <w:rFonts w:ascii="Verdana" w:hAnsi="Verdana"/>
          <w:sz w:val="20"/>
          <w:szCs w:val="20"/>
        </w:rPr>
        <w:t xml:space="preserve">he was continuously employed for a </w:t>
      </w:r>
      <w:r>
        <w:rPr>
          <w:rFonts w:ascii="Verdana" w:hAnsi="Verdana"/>
          <w:sz w:val="20"/>
          <w:szCs w:val="20"/>
        </w:rPr>
        <w:lastRenderedPageBreak/>
        <w:t>period of seven years and</w:t>
      </w:r>
      <w:r w:rsidRPr="00F334A9">
        <w:rPr>
          <w:rFonts w:ascii="Verdana" w:hAnsi="Verdana"/>
          <w:sz w:val="20"/>
          <w:szCs w:val="20"/>
        </w:rPr>
        <w:t xml:space="preserve"> was terminated by </w:t>
      </w:r>
      <w:r>
        <w:rPr>
          <w:rFonts w:ascii="Verdana" w:hAnsi="Verdana"/>
          <w:sz w:val="20"/>
          <w:szCs w:val="20"/>
        </w:rPr>
        <w:t>his</w:t>
      </w:r>
      <w:r w:rsidRPr="00F334A9">
        <w:rPr>
          <w:rFonts w:ascii="Verdana" w:hAnsi="Verdana"/>
          <w:sz w:val="20"/>
          <w:szCs w:val="20"/>
        </w:rPr>
        <w:t xml:space="preserve"> employer for a reason other than </w:t>
      </w:r>
      <w:r>
        <w:rPr>
          <w:rFonts w:ascii="Verdana" w:hAnsi="Verdana"/>
          <w:sz w:val="20"/>
          <w:szCs w:val="20"/>
        </w:rPr>
        <w:t xml:space="preserve">for </w:t>
      </w:r>
      <w:r w:rsidRPr="00F334A9">
        <w:rPr>
          <w:rFonts w:ascii="Verdana" w:hAnsi="Verdana"/>
          <w:sz w:val="20"/>
          <w:szCs w:val="20"/>
        </w:rPr>
        <w:t>serious and wilful misconduct.</w:t>
      </w:r>
    </w:p>
    <w:p w:rsidR="004641AA" w:rsidRDefault="004641AA" w:rsidP="000F56F9">
      <w:pPr>
        <w:pStyle w:val="BodyA"/>
        <w:tabs>
          <w:tab w:val="left" w:pos="284"/>
        </w:tabs>
        <w:suppressAutoHyphens/>
        <w:jc w:val="both"/>
        <w:rPr>
          <w:rFonts w:ascii="Verdana" w:hAnsi="Verdana"/>
          <w:sz w:val="20"/>
          <w:szCs w:val="20"/>
        </w:rPr>
      </w:pPr>
    </w:p>
    <w:p w:rsidR="001E288A" w:rsidRPr="00A04643" w:rsidRDefault="00A04643" w:rsidP="000F56F9">
      <w:pPr>
        <w:pStyle w:val="BodyA"/>
        <w:tabs>
          <w:tab w:val="left" w:pos="284"/>
        </w:tabs>
        <w:suppressAutoHyphens/>
        <w:jc w:val="both"/>
        <w:rPr>
          <w:rFonts w:ascii="Verdana" w:hAnsi="Verdana"/>
          <w:b/>
          <w:bCs/>
          <w:i/>
          <w:sz w:val="20"/>
          <w:szCs w:val="20"/>
        </w:rPr>
      </w:pPr>
      <w:r w:rsidRPr="00A04643">
        <w:rPr>
          <w:rFonts w:ascii="Verdana" w:hAnsi="Verdana"/>
          <w:b/>
          <w:bCs/>
          <w:i/>
          <w:sz w:val="20"/>
          <w:szCs w:val="20"/>
        </w:rPr>
        <w:t>Commencement of employment</w:t>
      </w:r>
    </w:p>
    <w:p w:rsidR="00A04643" w:rsidRPr="00A04643" w:rsidRDefault="00A04643" w:rsidP="000F56F9">
      <w:pPr>
        <w:pStyle w:val="BodyA"/>
        <w:tabs>
          <w:tab w:val="left" w:pos="284"/>
        </w:tabs>
        <w:suppressAutoHyphens/>
        <w:jc w:val="both"/>
        <w:rPr>
          <w:rFonts w:ascii="Verdana" w:hAnsi="Verdana"/>
          <w:bCs/>
          <w:sz w:val="20"/>
          <w:szCs w:val="20"/>
        </w:rPr>
      </w:pPr>
    </w:p>
    <w:p w:rsidR="00C4136A" w:rsidRDefault="00C4136A" w:rsidP="000F56F9">
      <w:pPr>
        <w:pStyle w:val="BodyA"/>
        <w:numPr>
          <w:ilvl w:val="0"/>
          <w:numId w:val="2"/>
        </w:numPr>
        <w:tabs>
          <w:tab w:val="left" w:pos="993"/>
        </w:tabs>
        <w:suppressAutoHyphens/>
        <w:ind w:left="0" w:firstLine="0"/>
        <w:jc w:val="both"/>
        <w:rPr>
          <w:rFonts w:ascii="Verdana" w:hAnsi="Verdana"/>
          <w:sz w:val="20"/>
          <w:szCs w:val="20"/>
        </w:rPr>
      </w:pPr>
      <w:r>
        <w:rPr>
          <w:rFonts w:ascii="Verdana" w:hAnsi="Verdana"/>
          <w:sz w:val="20"/>
          <w:szCs w:val="20"/>
        </w:rPr>
        <w:t>In order for an employee to be entitled to pro-rata LSL, they must establish that they have completed seven years’ continuous employment with their employer, pursuant to s8(2)(b) of the LSL Act.</w:t>
      </w:r>
    </w:p>
    <w:p w:rsidR="00C4136A" w:rsidRDefault="00C4136A" w:rsidP="00C4136A">
      <w:pPr>
        <w:pStyle w:val="BodyA"/>
        <w:tabs>
          <w:tab w:val="left" w:pos="993"/>
        </w:tabs>
        <w:suppressAutoHyphens/>
        <w:jc w:val="both"/>
        <w:rPr>
          <w:rFonts w:ascii="Verdana" w:hAnsi="Verdana"/>
          <w:sz w:val="20"/>
          <w:szCs w:val="20"/>
        </w:rPr>
      </w:pPr>
    </w:p>
    <w:p w:rsidR="00C4136A" w:rsidRDefault="00C4136A" w:rsidP="000F56F9">
      <w:pPr>
        <w:pStyle w:val="BodyA"/>
        <w:numPr>
          <w:ilvl w:val="0"/>
          <w:numId w:val="2"/>
        </w:numPr>
        <w:tabs>
          <w:tab w:val="left" w:pos="993"/>
        </w:tabs>
        <w:suppressAutoHyphens/>
        <w:ind w:left="0" w:firstLine="0"/>
        <w:jc w:val="both"/>
        <w:rPr>
          <w:rFonts w:ascii="Verdana" w:hAnsi="Verdana"/>
          <w:sz w:val="20"/>
          <w:szCs w:val="20"/>
        </w:rPr>
      </w:pPr>
      <w:r>
        <w:rPr>
          <w:rFonts w:ascii="Verdana" w:hAnsi="Verdana"/>
          <w:sz w:val="20"/>
          <w:szCs w:val="20"/>
        </w:rPr>
        <w:t>Having considered the evidence of both parties, that is the oral evidence of Mr Boutcher and Mr Dorsey, the pay slip for the pay period to 10 May 2009 and the bank statement of Mr Boutcher showing the receipt of wages from the Respondent for the relevant pay period, I have determined, on the balance on probabilities, that Mr Boutcher was employed on 4 May 2009</w:t>
      </w:r>
      <w:r w:rsidR="004641AA">
        <w:rPr>
          <w:rFonts w:ascii="Verdana" w:hAnsi="Verdana"/>
          <w:sz w:val="20"/>
          <w:szCs w:val="20"/>
        </w:rPr>
        <w:t>.  He then</w:t>
      </w:r>
      <w:r>
        <w:rPr>
          <w:rFonts w:ascii="Verdana" w:hAnsi="Verdana"/>
          <w:sz w:val="20"/>
          <w:szCs w:val="20"/>
        </w:rPr>
        <w:t xml:space="preserve"> undertook four days of work for the Respondent, and the payment processed on 8 May 2009 was for </w:t>
      </w:r>
      <w:r w:rsidR="004641AA">
        <w:rPr>
          <w:rFonts w:ascii="Verdana" w:hAnsi="Verdana"/>
          <w:sz w:val="20"/>
          <w:szCs w:val="20"/>
        </w:rPr>
        <w:t xml:space="preserve">wages for </w:t>
      </w:r>
      <w:r>
        <w:rPr>
          <w:rFonts w:ascii="Verdana" w:hAnsi="Verdana"/>
          <w:sz w:val="20"/>
          <w:szCs w:val="20"/>
        </w:rPr>
        <w:t>the work undertaken between 4 and 8 May 2009.</w:t>
      </w:r>
    </w:p>
    <w:p w:rsidR="00C4136A" w:rsidRDefault="00C4136A" w:rsidP="00C4136A">
      <w:pPr>
        <w:pStyle w:val="BodyA"/>
        <w:tabs>
          <w:tab w:val="left" w:pos="993"/>
        </w:tabs>
        <w:suppressAutoHyphens/>
        <w:jc w:val="both"/>
        <w:rPr>
          <w:rFonts w:ascii="Verdana" w:hAnsi="Verdana"/>
          <w:sz w:val="20"/>
          <w:szCs w:val="20"/>
        </w:rPr>
      </w:pPr>
    </w:p>
    <w:p w:rsidR="00C4136A" w:rsidRPr="00F334A9" w:rsidRDefault="00C4136A" w:rsidP="000F56F9">
      <w:pPr>
        <w:pStyle w:val="BodyA"/>
        <w:numPr>
          <w:ilvl w:val="0"/>
          <w:numId w:val="2"/>
        </w:numPr>
        <w:tabs>
          <w:tab w:val="left" w:pos="993"/>
        </w:tabs>
        <w:suppressAutoHyphens/>
        <w:ind w:left="0" w:firstLine="0"/>
        <w:jc w:val="both"/>
        <w:rPr>
          <w:rFonts w:ascii="Verdana" w:hAnsi="Verdana"/>
          <w:sz w:val="20"/>
          <w:szCs w:val="20"/>
        </w:rPr>
      </w:pPr>
      <w:r>
        <w:rPr>
          <w:rFonts w:ascii="Verdana" w:hAnsi="Verdana"/>
          <w:sz w:val="20"/>
          <w:szCs w:val="20"/>
        </w:rPr>
        <w:t xml:space="preserve">I do not accept that the date of completion of the Tax File Number notification form by Mr Boutcher should be the preferred date of the commencement of employment.  Whilst Mr Dorsey gave evidence that the electronic </w:t>
      </w:r>
      <w:r w:rsidR="00E25035">
        <w:rPr>
          <w:rFonts w:ascii="Verdana" w:hAnsi="Verdana"/>
          <w:sz w:val="20"/>
          <w:szCs w:val="20"/>
        </w:rPr>
        <w:t>records of the Respondent provided that 8 May 2009 was the commencement of Mr Boutcher’s employment, Mr Dorsey provided no verification of this via documentation.  Accordingly,</w:t>
      </w:r>
      <w:r w:rsidR="004641AA">
        <w:rPr>
          <w:rFonts w:ascii="Verdana" w:hAnsi="Verdana"/>
          <w:sz w:val="20"/>
          <w:szCs w:val="20"/>
        </w:rPr>
        <w:t xml:space="preserve"> for the reasons given above,</w:t>
      </w:r>
      <w:r w:rsidR="00E25035">
        <w:rPr>
          <w:rFonts w:ascii="Verdana" w:hAnsi="Verdana"/>
          <w:sz w:val="20"/>
          <w:szCs w:val="20"/>
        </w:rPr>
        <w:t xml:space="preserve"> the evidence of the Applicant</w:t>
      </w:r>
      <w:r w:rsidR="004641AA">
        <w:rPr>
          <w:rFonts w:ascii="Verdana" w:hAnsi="Verdana"/>
          <w:sz w:val="20"/>
          <w:szCs w:val="20"/>
        </w:rPr>
        <w:t xml:space="preserve"> is to be preferred</w:t>
      </w:r>
      <w:r w:rsidR="00E25035">
        <w:rPr>
          <w:rFonts w:ascii="Verdana" w:hAnsi="Verdana"/>
          <w:sz w:val="20"/>
          <w:szCs w:val="20"/>
        </w:rPr>
        <w:t>.</w:t>
      </w:r>
    </w:p>
    <w:p w:rsidR="001D1229" w:rsidRPr="00F334A9" w:rsidRDefault="001D1229" w:rsidP="000F56F9">
      <w:pPr>
        <w:pStyle w:val="BodyA"/>
        <w:tabs>
          <w:tab w:val="left" w:pos="993"/>
        </w:tabs>
        <w:suppressAutoHyphens/>
        <w:jc w:val="both"/>
        <w:rPr>
          <w:rFonts w:ascii="Verdana" w:hAnsi="Verdana"/>
          <w:sz w:val="20"/>
          <w:szCs w:val="20"/>
        </w:rPr>
      </w:pPr>
    </w:p>
    <w:p w:rsidR="001D1229" w:rsidRPr="00A04643" w:rsidRDefault="00A04643" w:rsidP="000F56F9">
      <w:pPr>
        <w:pStyle w:val="BodyA"/>
        <w:tabs>
          <w:tab w:val="left" w:pos="284"/>
        </w:tabs>
        <w:suppressAutoHyphens/>
        <w:jc w:val="both"/>
        <w:rPr>
          <w:rFonts w:ascii="Verdana" w:hAnsi="Verdana"/>
          <w:b/>
          <w:bCs/>
          <w:i/>
          <w:sz w:val="20"/>
          <w:szCs w:val="20"/>
        </w:rPr>
      </w:pPr>
      <w:r w:rsidRPr="00A04643">
        <w:rPr>
          <w:rFonts w:ascii="Verdana" w:hAnsi="Verdana"/>
          <w:b/>
          <w:bCs/>
          <w:i/>
          <w:sz w:val="20"/>
          <w:szCs w:val="20"/>
        </w:rPr>
        <w:t>Period of continuous service</w:t>
      </w:r>
    </w:p>
    <w:p w:rsidR="001E288A" w:rsidRPr="00F334A9" w:rsidRDefault="001E288A" w:rsidP="000F56F9">
      <w:pPr>
        <w:pStyle w:val="BodyA"/>
        <w:tabs>
          <w:tab w:val="left" w:pos="284"/>
        </w:tabs>
        <w:suppressAutoHyphens/>
        <w:jc w:val="both"/>
        <w:rPr>
          <w:rFonts w:ascii="Verdana" w:hAnsi="Verdana"/>
          <w:b/>
          <w:bCs/>
          <w:sz w:val="20"/>
          <w:szCs w:val="20"/>
        </w:rPr>
      </w:pPr>
    </w:p>
    <w:p w:rsidR="001D1229" w:rsidRPr="00F334A9" w:rsidRDefault="00A04643" w:rsidP="000F56F9">
      <w:pPr>
        <w:pStyle w:val="BodyA"/>
        <w:numPr>
          <w:ilvl w:val="0"/>
          <w:numId w:val="2"/>
        </w:numPr>
        <w:tabs>
          <w:tab w:val="left" w:pos="851"/>
        </w:tabs>
        <w:suppressAutoHyphens/>
        <w:ind w:left="0" w:firstLine="0"/>
        <w:jc w:val="both"/>
        <w:rPr>
          <w:rFonts w:ascii="Verdana" w:hAnsi="Verdana"/>
          <w:sz w:val="20"/>
          <w:szCs w:val="20"/>
        </w:rPr>
      </w:pPr>
      <w:r>
        <w:rPr>
          <w:rFonts w:ascii="Verdana" w:hAnsi="Verdana"/>
          <w:sz w:val="20"/>
          <w:szCs w:val="20"/>
        </w:rPr>
        <w:t xml:space="preserve">As I have determined that the Applicant’s employment commenced on 4 May 2009 and it </w:t>
      </w:r>
      <w:r w:rsidR="00E25035">
        <w:rPr>
          <w:rFonts w:ascii="Verdana" w:hAnsi="Verdana"/>
          <w:sz w:val="20"/>
          <w:szCs w:val="20"/>
        </w:rPr>
        <w:t>is common ground</w:t>
      </w:r>
      <w:r>
        <w:rPr>
          <w:rFonts w:ascii="Verdana" w:hAnsi="Verdana"/>
          <w:sz w:val="20"/>
          <w:szCs w:val="20"/>
        </w:rPr>
        <w:t xml:space="preserve"> that he was terminated on 6 May 2016, Mr Boutcher</w:t>
      </w:r>
      <w:r w:rsidR="00E25035">
        <w:rPr>
          <w:rFonts w:ascii="Verdana" w:hAnsi="Verdana"/>
          <w:sz w:val="20"/>
          <w:szCs w:val="20"/>
        </w:rPr>
        <w:t xml:space="preserve"> has established that his</w:t>
      </w:r>
      <w:r>
        <w:rPr>
          <w:rFonts w:ascii="Verdana" w:hAnsi="Verdana"/>
          <w:sz w:val="20"/>
          <w:szCs w:val="20"/>
        </w:rPr>
        <w:t xml:space="preserve"> period of continuous</w:t>
      </w:r>
      <w:r w:rsidR="00E25035">
        <w:rPr>
          <w:rFonts w:ascii="Verdana" w:hAnsi="Verdana"/>
          <w:sz w:val="20"/>
          <w:szCs w:val="20"/>
        </w:rPr>
        <w:t xml:space="preserve"> service with the Respondent </w:t>
      </w:r>
      <w:proofErr w:type="spellStart"/>
      <w:r w:rsidR="00E25035">
        <w:rPr>
          <w:rFonts w:ascii="Verdana" w:hAnsi="Verdana"/>
          <w:sz w:val="20"/>
          <w:szCs w:val="20"/>
        </w:rPr>
        <w:t>totalled</w:t>
      </w:r>
      <w:proofErr w:type="spellEnd"/>
      <w:r>
        <w:rPr>
          <w:rFonts w:ascii="Verdana" w:hAnsi="Verdana"/>
          <w:sz w:val="20"/>
          <w:szCs w:val="20"/>
        </w:rPr>
        <w:t xml:space="preserve"> seven years and two days</w:t>
      </w:r>
      <w:r w:rsidR="00577656" w:rsidRPr="00F334A9">
        <w:rPr>
          <w:rFonts w:ascii="Verdana" w:hAnsi="Verdana"/>
          <w:sz w:val="20"/>
          <w:szCs w:val="20"/>
        </w:rPr>
        <w:t>.</w:t>
      </w:r>
    </w:p>
    <w:p w:rsidR="001D1229" w:rsidRPr="00F334A9" w:rsidRDefault="001D1229" w:rsidP="000F56F9">
      <w:pPr>
        <w:pStyle w:val="BodyA"/>
        <w:tabs>
          <w:tab w:val="left" w:pos="851"/>
        </w:tabs>
        <w:suppressAutoHyphens/>
        <w:jc w:val="both"/>
        <w:rPr>
          <w:rFonts w:ascii="Verdana" w:hAnsi="Verdana"/>
          <w:sz w:val="20"/>
          <w:szCs w:val="20"/>
        </w:rPr>
      </w:pPr>
    </w:p>
    <w:p w:rsidR="001D1229" w:rsidRDefault="00A04643" w:rsidP="000F56F9">
      <w:pPr>
        <w:pStyle w:val="BodyA"/>
        <w:numPr>
          <w:ilvl w:val="0"/>
          <w:numId w:val="2"/>
        </w:numPr>
        <w:tabs>
          <w:tab w:val="left" w:pos="851"/>
        </w:tabs>
        <w:suppressAutoHyphens/>
        <w:ind w:left="0" w:firstLine="0"/>
        <w:jc w:val="both"/>
        <w:rPr>
          <w:rFonts w:ascii="Verdana" w:hAnsi="Verdana"/>
          <w:sz w:val="20"/>
          <w:szCs w:val="20"/>
        </w:rPr>
      </w:pPr>
      <w:r>
        <w:rPr>
          <w:rFonts w:ascii="Verdana" w:hAnsi="Verdana"/>
          <w:sz w:val="20"/>
          <w:szCs w:val="20"/>
        </w:rPr>
        <w:t>Accordingly, Mr Boutcher fulfills the criterion established under s8(2)(b) of the LSL Act</w:t>
      </w:r>
      <w:r w:rsidR="00E25035">
        <w:rPr>
          <w:rFonts w:ascii="Verdana" w:hAnsi="Verdana"/>
          <w:sz w:val="20"/>
          <w:szCs w:val="20"/>
        </w:rPr>
        <w:t>,</w:t>
      </w:r>
      <w:r>
        <w:rPr>
          <w:rFonts w:ascii="Verdana" w:hAnsi="Verdana"/>
          <w:sz w:val="20"/>
          <w:szCs w:val="20"/>
        </w:rPr>
        <w:t xml:space="preserve"> that </w:t>
      </w:r>
      <w:r w:rsidR="00E25035">
        <w:rPr>
          <w:rFonts w:ascii="Verdana" w:hAnsi="Verdana"/>
          <w:sz w:val="20"/>
          <w:szCs w:val="20"/>
        </w:rPr>
        <w:t>is,</w:t>
      </w:r>
      <w:r>
        <w:rPr>
          <w:rFonts w:ascii="Verdana" w:hAnsi="Verdana"/>
          <w:sz w:val="20"/>
          <w:szCs w:val="20"/>
        </w:rPr>
        <w:t xml:space="preserve"> he completed 7 years, but did not complete 10 years, continuous employment with his employer</w:t>
      </w:r>
      <w:r w:rsidR="00577656" w:rsidRPr="00F334A9">
        <w:rPr>
          <w:rFonts w:ascii="Verdana" w:hAnsi="Verdana"/>
          <w:sz w:val="20"/>
          <w:szCs w:val="20"/>
        </w:rPr>
        <w:t>.</w:t>
      </w:r>
    </w:p>
    <w:p w:rsidR="004641AA" w:rsidRDefault="004641AA" w:rsidP="004641AA">
      <w:pPr>
        <w:pStyle w:val="BodyA"/>
        <w:tabs>
          <w:tab w:val="left" w:pos="851"/>
        </w:tabs>
        <w:suppressAutoHyphens/>
        <w:jc w:val="both"/>
        <w:rPr>
          <w:rFonts w:ascii="Verdana" w:hAnsi="Verdana"/>
          <w:sz w:val="20"/>
          <w:szCs w:val="20"/>
        </w:rPr>
      </w:pPr>
    </w:p>
    <w:p w:rsidR="004641AA" w:rsidRPr="00F334A9" w:rsidRDefault="004641AA" w:rsidP="000F56F9">
      <w:pPr>
        <w:pStyle w:val="BodyA"/>
        <w:numPr>
          <w:ilvl w:val="0"/>
          <w:numId w:val="2"/>
        </w:numPr>
        <w:tabs>
          <w:tab w:val="left" w:pos="851"/>
        </w:tabs>
        <w:suppressAutoHyphens/>
        <w:ind w:left="0" w:firstLine="0"/>
        <w:jc w:val="both"/>
        <w:rPr>
          <w:rFonts w:ascii="Verdana" w:hAnsi="Verdana"/>
          <w:sz w:val="20"/>
          <w:szCs w:val="20"/>
        </w:rPr>
      </w:pPr>
      <w:r>
        <w:rPr>
          <w:rFonts w:ascii="Verdana" w:hAnsi="Verdana"/>
          <w:sz w:val="20"/>
          <w:szCs w:val="20"/>
        </w:rPr>
        <w:t xml:space="preserve">In my opinion, the Applicant was terminated on 7 May 2016 as a result of the text message from Mr Dorsey as this is the first notification he had that his employment had come to an end.  As the </w:t>
      </w:r>
      <w:r w:rsidR="007846EF">
        <w:rPr>
          <w:rFonts w:ascii="Verdana" w:hAnsi="Verdana"/>
          <w:sz w:val="20"/>
          <w:szCs w:val="20"/>
        </w:rPr>
        <w:t>Applicant would have established seven years continuous service on 3 May 2016, nothing turns on this point.</w:t>
      </w:r>
    </w:p>
    <w:p w:rsidR="001D1229" w:rsidRDefault="001D1229" w:rsidP="000F56F9">
      <w:pPr>
        <w:pStyle w:val="BodyA"/>
        <w:tabs>
          <w:tab w:val="left" w:pos="851"/>
        </w:tabs>
        <w:suppressAutoHyphens/>
        <w:jc w:val="both"/>
        <w:rPr>
          <w:rFonts w:ascii="Verdana" w:hAnsi="Verdana"/>
          <w:sz w:val="20"/>
          <w:szCs w:val="20"/>
        </w:rPr>
      </w:pPr>
    </w:p>
    <w:p w:rsidR="00A04643" w:rsidRPr="00A04643" w:rsidRDefault="00A04643" w:rsidP="000F56F9">
      <w:pPr>
        <w:pStyle w:val="BodyA"/>
        <w:tabs>
          <w:tab w:val="left" w:pos="851"/>
        </w:tabs>
        <w:suppressAutoHyphens/>
        <w:jc w:val="both"/>
        <w:rPr>
          <w:rFonts w:ascii="Verdana" w:hAnsi="Verdana"/>
          <w:b/>
          <w:i/>
          <w:sz w:val="20"/>
          <w:szCs w:val="20"/>
        </w:rPr>
      </w:pPr>
      <w:r w:rsidRPr="00A04643">
        <w:rPr>
          <w:rFonts w:ascii="Verdana" w:hAnsi="Verdana"/>
          <w:b/>
          <w:i/>
          <w:sz w:val="20"/>
          <w:szCs w:val="20"/>
        </w:rPr>
        <w:t>Reason for Termination</w:t>
      </w:r>
    </w:p>
    <w:p w:rsidR="00A04643" w:rsidRPr="00F334A9" w:rsidRDefault="00A04643" w:rsidP="000F56F9">
      <w:pPr>
        <w:pStyle w:val="BodyA"/>
        <w:tabs>
          <w:tab w:val="left" w:pos="851"/>
        </w:tabs>
        <w:suppressAutoHyphens/>
        <w:jc w:val="both"/>
        <w:rPr>
          <w:rFonts w:ascii="Verdana" w:hAnsi="Verdana"/>
          <w:sz w:val="20"/>
          <w:szCs w:val="20"/>
        </w:rPr>
      </w:pPr>
    </w:p>
    <w:p w:rsidR="001D1229" w:rsidRPr="00F334A9" w:rsidRDefault="00577656" w:rsidP="000F56F9">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I </w:t>
      </w:r>
      <w:r w:rsidR="00E25035">
        <w:rPr>
          <w:rFonts w:ascii="Verdana" w:hAnsi="Verdana"/>
          <w:sz w:val="20"/>
          <w:szCs w:val="20"/>
        </w:rPr>
        <w:t xml:space="preserve">now </w:t>
      </w:r>
      <w:r w:rsidRPr="00F334A9">
        <w:rPr>
          <w:rFonts w:ascii="Verdana" w:hAnsi="Verdana"/>
          <w:sz w:val="20"/>
          <w:szCs w:val="20"/>
        </w:rPr>
        <w:t xml:space="preserve">turn next to consider the </w:t>
      </w:r>
      <w:proofErr w:type="gramStart"/>
      <w:r w:rsidR="00E25035">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 xml:space="preserve">3)(d) </w:t>
      </w:r>
      <w:r w:rsidR="00E25035">
        <w:rPr>
          <w:rFonts w:ascii="Verdana" w:hAnsi="Verdana"/>
          <w:sz w:val="20"/>
          <w:szCs w:val="20"/>
        </w:rPr>
        <w:t>criterion</w:t>
      </w:r>
      <w:r w:rsidRPr="00F334A9">
        <w:rPr>
          <w:rFonts w:ascii="Verdana" w:hAnsi="Verdana"/>
          <w:sz w:val="20"/>
          <w:szCs w:val="20"/>
        </w:rPr>
        <w:t xml:space="preserve">, that is, that </w:t>
      </w:r>
      <w:r w:rsidR="00E25035">
        <w:rPr>
          <w:rFonts w:ascii="Verdana" w:hAnsi="Verdana"/>
          <w:sz w:val="20"/>
          <w:szCs w:val="20"/>
        </w:rPr>
        <w:t>was the A</w:t>
      </w:r>
      <w:r w:rsidRPr="00F334A9">
        <w:rPr>
          <w:rFonts w:ascii="Verdana" w:hAnsi="Verdana"/>
          <w:sz w:val="20"/>
          <w:szCs w:val="20"/>
        </w:rPr>
        <w:t xml:space="preserve">pplicant </w:t>
      </w:r>
      <w:r w:rsidR="007846EF">
        <w:rPr>
          <w:rFonts w:ascii="Verdana" w:hAnsi="Verdana"/>
          <w:sz w:val="20"/>
          <w:szCs w:val="20"/>
        </w:rPr>
        <w:t xml:space="preserve">was </w:t>
      </w:r>
      <w:r w:rsidRPr="00F334A9">
        <w:rPr>
          <w:rFonts w:ascii="Verdana" w:hAnsi="Verdana"/>
          <w:sz w:val="20"/>
          <w:szCs w:val="20"/>
        </w:rPr>
        <w:t xml:space="preserve">terminated </w:t>
      </w:r>
      <w:r w:rsidR="00E25035">
        <w:rPr>
          <w:rFonts w:ascii="Verdana" w:hAnsi="Verdana"/>
          <w:sz w:val="20"/>
          <w:szCs w:val="20"/>
        </w:rPr>
        <w:t xml:space="preserve">for a reason which would preclude him from being entitled to pro-rata LSL.  Under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 xml:space="preserve">3)(d) </w:t>
      </w:r>
      <w:r w:rsidR="00E25035">
        <w:rPr>
          <w:rFonts w:ascii="Verdana" w:hAnsi="Verdana"/>
          <w:sz w:val="20"/>
          <w:szCs w:val="20"/>
        </w:rPr>
        <w:t>of the LSL Act, the only reason for termination that would preclude an employee’s entitlement to pro-rata LSL is that of “serious and wilful misconduct”.</w:t>
      </w:r>
    </w:p>
    <w:p w:rsidR="001D1229" w:rsidRPr="00F334A9" w:rsidRDefault="001D1229" w:rsidP="000F56F9">
      <w:pPr>
        <w:pStyle w:val="BodyA"/>
        <w:suppressAutoHyphens/>
        <w:jc w:val="both"/>
        <w:rPr>
          <w:rFonts w:ascii="Verdana" w:hAnsi="Verdana"/>
          <w:sz w:val="20"/>
          <w:szCs w:val="20"/>
        </w:rPr>
      </w:pPr>
    </w:p>
    <w:p w:rsidR="00C4136A" w:rsidRDefault="00C4136A" w:rsidP="00C4136A">
      <w:pPr>
        <w:pStyle w:val="BodyA"/>
        <w:numPr>
          <w:ilvl w:val="0"/>
          <w:numId w:val="2"/>
        </w:numPr>
        <w:tabs>
          <w:tab w:val="left" w:pos="993"/>
        </w:tabs>
        <w:suppressAutoHyphens/>
        <w:ind w:left="0" w:firstLine="0"/>
        <w:jc w:val="both"/>
        <w:rPr>
          <w:rFonts w:ascii="Verdana" w:hAnsi="Verdana"/>
          <w:sz w:val="20"/>
          <w:szCs w:val="20"/>
        </w:rPr>
      </w:pPr>
      <w:r w:rsidRPr="00F334A9">
        <w:rPr>
          <w:rFonts w:ascii="Verdana" w:hAnsi="Verdana"/>
          <w:sz w:val="20"/>
          <w:szCs w:val="20"/>
        </w:rPr>
        <w:t xml:space="preserve">In </w:t>
      </w:r>
      <w:r>
        <w:rPr>
          <w:rFonts w:ascii="Verdana" w:hAnsi="Verdana"/>
          <w:sz w:val="20"/>
          <w:szCs w:val="20"/>
        </w:rPr>
        <w:t xml:space="preserve">the Applicant’s submissions the Applicant asserted Mr Dorsey as incorrectly describing </w:t>
      </w:r>
      <w:r w:rsidRPr="00F334A9">
        <w:rPr>
          <w:rFonts w:ascii="Verdana" w:hAnsi="Verdana"/>
          <w:sz w:val="20"/>
          <w:szCs w:val="20"/>
        </w:rPr>
        <w:t>the termination</w:t>
      </w:r>
      <w:r>
        <w:rPr>
          <w:rFonts w:ascii="Verdana" w:hAnsi="Verdana"/>
          <w:sz w:val="20"/>
          <w:szCs w:val="20"/>
        </w:rPr>
        <w:t xml:space="preserve"> of his employment for </w:t>
      </w:r>
      <w:r w:rsidRPr="00F334A9">
        <w:rPr>
          <w:rFonts w:ascii="Verdana" w:hAnsi="Verdana"/>
          <w:sz w:val="20"/>
          <w:szCs w:val="20"/>
        </w:rPr>
        <w:t>a reason which was not given a</w:t>
      </w:r>
      <w:r>
        <w:rPr>
          <w:rFonts w:ascii="Verdana" w:hAnsi="Verdana"/>
          <w:sz w:val="20"/>
          <w:szCs w:val="20"/>
        </w:rPr>
        <w:t xml:space="preserve">t </w:t>
      </w:r>
      <w:r w:rsidR="007846EF">
        <w:rPr>
          <w:rFonts w:ascii="Verdana" w:hAnsi="Verdana"/>
          <w:sz w:val="20"/>
          <w:szCs w:val="20"/>
        </w:rPr>
        <w:t>the time of the termination.  I</w:t>
      </w:r>
      <w:r>
        <w:rPr>
          <w:rFonts w:ascii="Verdana" w:hAnsi="Verdana"/>
          <w:sz w:val="20"/>
          <w:szCs w:val="20"/>
        </w:rPr>
        <w:t xml:space="preserve"> concur with this submission.</w:t>
      </w:r>
    </w:p>
    <w:p w:rsidR="00C4136A" w:rsidRDefault="00C4136A" w:rsidP="00C4136A">
      <w:pPr>
        <w:pStyle w:val="BodyA"/>
        <w:tabs>
          <w:tab w:val="left" w:pos="993"/>
        </w:tabs>
        <w:suppressAutoHyphens/>
        <w:jc w:val="both"/>
        <w:rPr>
          <w:rFonts w:ascii="Verdana" w:hAnsi="Verdana"/>
          <w:sz w:val="20"/>
          <w:szCs w:val="20"/>
        </w:rPr>
      </w:pPr>
    </w:p>
    <w:p w:rsidR="00C4136A" w:rsidRDefault="00C4136A" w:rsidP="00C4136A">
      <w:pPr>
        <w:pStyle w:val="BodyA"/>
        <w:numPr>
          <w:ilvl w:val="0"/>
          <w:numId w:val="2"/>
        </w:numPr>
        <w:tabs>
          <w:tab w:val="left" w:pos="993"/>
        </w:tabs>
        <w:suppressAutoHyphens/>
        <w:ind w:left="0" w:firstLine="0"/>
        <w:jc w:val="both"/>
        <w:rPr>
          <w:rFonts w:ascii="Verdana" w:hAnsi="Verdana"/>
          <w:sz w:val="20"/>
          <w:szCs w:val="20"/>
        </w:rPr>
      </w:pPr>
      <w:r>
        <w:rPr>
          <w:rFonts w:ascii="Verdana" w:hAnsi="Verdana"/>
          <w:sz w:val="20"/>
          <w:szCs w:val="20"/>
        </w:rPr>
        <w:t xml:space="preserve">Mr Dorsey provided his evidence in an exchange with me at hearing which evinced that at the time of terminating the Applicant, Mr Dorsey was not aware of any issue of the Applicant suppressing information.  If in deed the Applicant suppressed information, and there is no supporting evidence before me to suggest that he did, this could not have formed the reason for termination on 6 May 2016, as Mr Dorsey </w:t>
      </w:r>
      <w:r w:rsidR="007846EF">
        <w:rPr>
          <w:rFonts w:ascii="Verdana" w:hAnsi="Verdana"/>
          <w:sz w:val="20"/>
          <w:szCs w:val="20"/>
        </w:rPr>
        <w:t>was not aware of this until after he effected the termination</w:t>
      </w:r>
      <w:r>
        <w:rPr>
          <w:rFonts w:ascii="Verdana" w:hAnsi="Verdana"/>
          <w:sz w:val="20"/>
          <w:szCs w:val="20"/>
        </w:rPr>
        <w:t>.</w:t>
      </w:r>
    </w:p>
    <w:p w:rsidR="00C4136A" w:rsidRDefault="00C4136A" w:rsidP="00C4136A">
      <w:pPr>
        <w:pStyle w:val="BodyA"/>
        <w:tabs>
          <w:tab w:val="left" w:pos="993"/>
        </w:tabs>
        <w:suppressAutoHyphens/>
        <w:jc w:val="both"/>
        <w:rPr>
          <w:rFonts w:ascii="Verdana" w:hAnsi="Verdana"/>
          <w:sz w:val="20"/>
          <w:szCs w:val="20"/>
        </w:rPr>
      </w:pPr>
    </w:p>
    <w:p w:rsidR="00E25035" w:rsidRPr="00E25035" w:rsidRDefault="007846EF" w:rsidP="00E25035">
      <w:pPr>
        <w:pStyle w:val="BodyA"/>
        <w:numPr>
          <w:ilvl w:val="0"/>
          <w:numId w:val="2"/>
        </w:numPr>
        <w:suppressAutoHyphens/>
        <w:ind w:left="0" w:firstLine="0"/>
        <w:jc w:val="both"/>
        <w:rPr>
          <w:rFonts w:ascii="Verdana" w:hAnsi="Verdana"/>
          <w:sz w:val="20"/>
          <w:szCs w:val="20"/>
        </w:rPr>
      </w:pPr>
      <w:r>
        <w:rPr>
          <w:rFonts w:ascii="Verdana" w:hAnsi="Verdana"/>
          <w:sz w:val="20"/>
          <w:szCs w:val="20"/>
        </w:rPr>
        <w:lastRenderedPageBreak/>
        <w:t>I</w:t>
      </w:r>
      <w:r w:rsidR="00E25035" w:rsidRPr="00F334A9">
        <w:rPr>
          <w:rFonts w:ascii="Verdana" w:hAnsi="Verdana"/>
          <w:sz w:val="20"/>
          <w:szCs w:val="20"/>
        </w:rPr>
        <w:t xml:space="preserve">t </w:t>
      </w:r>
      <w:r>
        <w:rPr>
          <w:rFonts w:ascii="Verdana" w:hAnsi="Verdana"/>
          <w:sz w:val="20"/>
          <w:szCs w:val="20"/>
        </w:rPr>
        <w:t xml:space="preserve">is </w:t>
      </w:r>
      <w:r w:rsidR="00E25035">
        <w:rPr>
          <w:rFonts w:ascii="Verdana" w:hAnsi="Verdana"/>
          <w:sz w:val="20"/>
          <w:szCs w:val="20"/>
        </w:rPr>
        <w:t>relevant</w:t>
      </w:r>
      <w:r w:rsidR="00E25035" w:rsidRPr="00F334A9">
        <w:rPr>
          <w:rFonts w:ascii="Verdana" w:hAnsi="Verdana"/>
          <w:sz w:val="20"/>
          <w:szCs w:val="20"/>
        </w:rPr>
        <w:t xml:space="preserve"> that the reason given </w:t>
      </w:r>
      <w:r w:rsidR="00E25035">
        <w:rPr>
          <w:rFonts w:ascii="Verdana" w:hAnsi="Verdana"/>
          <w:sz w:val="20"/>
          <w:szCs w:val="20"/>
        </w:rPr>
        <w:t xml:space="preserve">by Mr Dorsey </w:t>
      </w:r>
      <w:r w:rsidR="00E25035" w:rsidRPr="00F334A9">
        <w:rPr>
          <w:rFonts w:ascii="Verdana" w:hAnsi="Verdana"/>
          <w:sz w:val="20"/>
          <w:szCs w:val="20"/>
        </w:rPr>
        <w:t xml:space="preserve">at the time </w:t>
      </w:r>
      <w:r w:rsidR="00E25035">
        <w:rPr>
          <w:rFonts w:ascii="Verdana" w:hAnsi="Verdana"/>
          <w:sz w:val="20"/>
          <w:szCs w:val="20"/>
        </w:rPr>
        <w:t xml:space="preserve">of termination </w:t>
      </w:r>
      <w:r w:rsidR="00E25035" w:rsidRPr="00F334A9">
        <w:rPr>
          <w:rFonts w:ascii="Verdana" w:hAnsi="Verdana"/>
          <w:sz w:val="20"/>
          <w:szCs w:val="20"/>
        </w:rPr>
        <w:t xml:space="preserve">of </w:t>
      </w:r>
      <w:r w:rsidR="00E25035">
        <w:rPr>
          <w:rFonts w:ascii="Verdana" w:hAnsi="Verdana"/>
          <w:sz w:val="20"/>
          <w:szCs w:val="20"/>
        </w:rPr>
        <w:t xml:space="preserve">the Applicant’s employment, and which was </w:t>
      </w:r>
      <w:r w:rsidR="00E25035" w:rsidRPr="00E25035">
        <w:rPr>
          <w:rFonts w:ascii="Verdana" w:hAnsi="Verdana"/>
          <w:sz w:val="20"/>
          <w:szCs w:val="20"/>
        </w:rPr>
        <w:t>provided in writing</w:t>
      </w:r>
      <w:r w:rsidR="00E25035">
        <w:rPr>
          <w:rFonts w:ascii="Verdana" w:hAnsi="Verdana"/>
          <w:sz w:val="20"/>
          <w:szCs w:val="20"/>
        </w:rPr>
        <w:t xml:space="preserve"> and in a considered way, </w:t>
      </w:r>
      <w:r w:rsidR="00E25035" w:rsidRPr="00E25035">
        <w:rPr>
          <w:rFonts w:ascii="Verdana" w:hAnsi="Verdana"/>
          <w:sz w:val="20"/>
          <w:szCs w:val="20"/>
        </w:rPr>
        <w:t xml:space="preserve">was for </w:t>
      </w:r>
      <w:r w:rsidR="00E25035">
        <w:rPr>
          <w:rFonts w:ascii="Verdana" w:hAnsi="Verdana"/>
          <w:sz w:val="20"/>
          <w:szCs w:val="20"/>
        </w:rPr>
        <w:t>economic reasons</w:t>
      </w:r>
      <w:r w:rsidR="00E25035" w:rsidRPr="00E25035">
        <w:rPr>
          <w:rFonts w:ascii="Verdana" w:hAnsi="Verdana"/>
          <w:sz w:val="20"/>
          <w:szCs w:val="20"/>
        </w:rPr>
        <w:t>.</w:t>
      </w:r>
    </w:p>
    <w:p w:rsidR="00E25035" w:rsidRPr="00F334A9" w:rsidRDefault="00E25035" w:rsidP="00E25035">
      <w:pPr>
        <w:pStyle w:val="BodyA"/>
        <w:suppressAutoHyphens/>
        <w:jc w:val="both"/>
        <w:rPr>
          <w:rFonts w:ascii="Verdana" w:hAnsi="Verdana"/>
          <w:sz w:val="20"/>
          <w:szCs w:val="20"/>
        </w:rPr>
      </w:pPr>
    </w:p>
    <w:p w:rsidR="00C4136A" w:rsidRPr="00F334A9" w:rsidRDefault="007846EF" w:rsidP="00C4136A">
      <w:pPr>
        <w:pStyle w:val="BodyA"/>
        <w:numPr>
          <w:ilvl w:val="0"/>
          <w:numId w:val="2"/>
        </w:numPr>
        <w:tabs>
          <w:tab w:val="left" w:pos="993"/>
        </w:tabs>
        <w:suppressAutoHyphens/>
        <w:ind w:left="0" w:firstLine="0"/>
        <w:jc w:val="both"/>
        <w:rPr>
          <w:rFonts w:ascii="Verdana" w:hAnsi="Verdana"/>
          <w:sz w:val="20"/>
          <w:szCs w:val="20"/>
        </w:rPr>
      </w:pPr>
      <w:r>
        <w:rPr>
          <w:rFonts w:ascii="Verdana" w:hAnsi="Verdana"/>
          <w:sz w:val="20"/>
          <w:szCs w:val="20"/>
        </w:rPr>
        <w:t>The</w:t>
      </w:r>
      <w:r w:rsidR="00C4136A">
        <w:rPr>
          <w:rFonts w:ascii="Verdana" w:hAnsi="Verdana"/>
          <w:sz w:val="20"/>
          <w:szCs w:val="20"/>
        </w:rPr>
        <w:t xml:space="preserve"> text message sent to the Applicant on 29 April 2016 </w:t>
      </w:r>
      <w:r w:rsidR="00E25035">
        <w:rPr>
          <w:rFonts w:ascii="Verdana" w:hAnsi="Verdana"/>
          <w:sz w:val="20"/>
          <w:szCs w:val="20"/>
        </w:rPr>
        <w:t xml:space="preserve">from Mr Dorsey </w:t>
      </w:r>
      <w:r w:rsidR="00C4136A">
        <w:rPr>
          <w:rFonts w:ascii="Verdana" w:hAnsi="Verdana"/>
          <w:sz w:val="20"/>
          <w:szCs w:val="20"/>
        </w:rPr>
        <w:t>clearly indicates that the termination of his employment was due to economic conditions and a need to reduce staff.  As this was the reason contemporaneously given at the time of termination</w:t>
      </w:r>
      <w:r>
        <w:rPr>
          <w:rFonts w:ascii="Verdana" w:hAnsi="Verdana"/>
          <w:sz w:val="20"/>
          <w:szCs w:val="20"/>
        </w:rPr>
        <w:t xml:space="preserve"> and on the Separation Certificate,</w:t>
      </w:r>
      <w:r w:rsidR="00C4136A">
        <w:rPr>
          <w:rFonts w:ascii="Verdana" w:hAnsi="Verdana"/>
          <w:sz w:val="20"/>
          <w:szCs w:val="20"/>
        </w:rPr>
        <w:t xml:space="preserve"> it is to be preferred to other reasons given subsequent to the claim for LSL, which were said to relate to performance and misconduct.</w:t>
      </w:r>
    </w:p>
    <w:p w:rsidR="00C4136A" w:rsidRPr="00F334A9" w:rsidRDefault="00C4136A" w:rsidP="00C4136A">
      <w:pPr>
        <w:pStyle w:val="BodyA"/>
        <w:tabs>
          <w:tab w:val="left" w:pos="284"/>
        </w:tabs>
        <w:suppressAutoHyphens/>
        <w:jc w:val="both"/>
        <w:rPr>
          <w:rFonts w:ascii="Verdana" w:hAnsi="Verdana"/>
          <w:sz w:val="20"/>
          <w:szCs w:val="20"/>
        </w:rPr>
      </w:pPr>
    </w:p>
    <w:p w:rsidR="001D1229" w:rsidRPr="007846EF" w:rsidRDefault="00577656" w:rsidP="000F56F9">
      <w:pPr>
        <w:pStyle w:val="BodyA"/>
        <w:suppressAutoHyphens/>
        <w:jc w:val="both"/>
        <w:rPr>
          <w:rFonts w:ascii="Verdana" w:hAnsi="Verdana"/>
          <w:b/>
          <w:bCs/>
          <w:i/>
          <w:sz w:val="20"/>
          <w:szCs w:val="20"/>
        </w:rPr>
      </w:pPr>
      <w:r w:rsidRPr="007846EF">
        <w:rPr>
          <w:rFonts w:ascii="Verdana" w:hAnsi="Verdana"/>
          <w:b/>
          <w:bCs/>
          <w:i/>
          <w:sz w:val="20"/>
          <w:szCs w:val="20"/>
        </w:rPr>
        <w:t>Serious and Wilful Misconduct</w:t>
      </w:r>
    </w:p>
    <w:p w:rsidR="001E288A" w:rsidRPr="00F334A9" w:rsidRDefault="001E288A" w:rsidP="000F56F9">
      <w:pPr>
        <w:pStyle w:val="BodyA"/>
        <w:suppressAutoHyphens/>
        <w:jc w:val="both"/>
        <w:rPr>
          <w:rFonts w:ascii="Verdana" w:hAnsi="Verdana"/>
          <w:b/>
          <w:bCs/>
          <w:sz w:val="20"/>
          <w:szCs w:val="20"/>
        </w:rPr>
      </w:pPr>
    </w:p>
    <w:p w:rsidR="00BE72B9" w:rsidRDefault="00E25035" w:rsidP="00E25035">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It </w:t>
      </w:r>
      <w:r>
        <w:rPr>
          <w:rFonts w:ascii="Verdana" w:hAnsi="Verdana"/>
          <w:sz w:val="20"/>
          <w:szCs w:val="20"/>
        </w:rPr>
        <w:t>is relevant that the combined e</w:t>
      </w:r>
      <w:r w:rsidRPr="00F334A9">
        <w:rPr>
          <w:rFonts w:ascii="Verdana" w:hAnsi="Verdana"/>
          <w:sz w:val="20"/>
          <w:szCs w:val="20"/>
        </w:rPr>
        <w:t xml:space="preserve">ffect of </w:t>
      </w:r>
      <w:r>
        <w:rPr>
          <w:rFonts w:ascii="Verdana" w:hAnsi="Verdana"/>
          <w:sz w:val="20"/>
          <w:szCs w:val="20"/>
        </w:rPr>
        <w:t>s</w:t>
      </w:r>
      <w:r w:rsidRPr="00F334A9">
        <w:rPr>
          <w:rFonts w:ascii="Verdana" w:hAnsi="Verdana"/>
          <w:sz w:val="20"/>
          <w:szCs w:val="20"/>
        </w:rPr>
        <w:t xml:space="preserve">8(2)(b) and </w:t>
      </w:r>
      <w:r>
        <w:rPr>
          <w:rFonts w:ascii="Verdana" w:hAnsi="Verdana"/>
          <w:sz w:val="20"/>
          <w:szCs w:val="20"/>
        </w:rPr>
        <w:t>s</w:t>
      </w:r>
      <w:r w:rsidRPr="00F334A9">
        <w:rPr>
          <w:rFonts w:ascii="Verdana" w:hAnsi="Verdana"/>
          <w:sz w:val="20"/>
          <w:szCs w:val="20"/>
        </w:rPr>
        <w:t xml:space="preserve">8(3)(d) of the Act is to </w:t>
      </w:r>
      <w:r w:rsidR="00BE72B9">
        <w:rPr>
          <w:rFonts w:ascii="Verdana" w:hAnsi="Verdana"/>
          <w:sz w:val="20"/>
          <w:szCs w:val="20"/>
        </w:rPr>
        <w:t xml:space="preserve">limit </w:t>
      </w:r>
      <w:r w:rsidRPr="00F334A9">
        <w:rPr>
          <w:rFonts w:ascii="Verdana" w:hAnsi="Verdana"/>
          <w:sz w:val="20"/>
          <w:szCs w:val="20"/>
        </w:rPr>
        <w:t xml:space="preserve">the scope of employees </w:t>
      </w:r>
      <w:r w:rsidR="00BE72B9">
        <w:rPr>
          <w:rFonts w:ascii="Verdana" w:hAnsi="Verdana"/>
          <w:sz w:val="20"/>
          <w:szCs w:val="20"/>
        </w:rPr>
        <w:t xml:space="preserve">that have been terminated that are </w:t>
      </w:r>
      <w:r w:rsidRPr="00F334A9">
        <w:rPr>
          <w:rFonts w:ascii="Verdana" w:hAnsi="Verdana"/>
          <w:sz w:val="20"/>
          <w:szCs w:val="20"/>
        </w:rPr>
        <w:t>eligible to receive their pro rata long service leave entitlement</w:t>
      </w:r>
      <w:r w:rsidR="00BE72B9">
        <w:rPr>
          <w:rFonts w:ascii="Verdana" w:hAnsi="Verdana"/>
          <w:sz w:val="20"/>
          <w:szCs w:val="20"/>
        </w:rPr>
        <w:t>,</w:t>
      </w:r>
      <w:r w:rsidRPr="00F334A9">
        <w:rPr>
          <w:rFonts w:ascii="Verdana" w:hAnsi="Verdana"/>
          <w:sz w:val="20"/>
          <w:szCs w:val="20"/>
        </w:rPr>
        <w:t xml:space="preserve"> by excluding those terminated for</w:t>
      </w:r>
      <w:r w:rsidR="00BE72B9">
        <w:rPr>
          <w:rFonts w:ascii="Verdana" w:hAnsi="Verdana"/>
          <w:sz w:val="20"/>
          <w:szCs w:val="20"/>
        </w:rPr>
        <w:t xml:space="preserve"> serious and wilful misconduct.</w:t>
      </w:r>
    </w:p>
    <w:p w:rsidR="00BE72B9" w:rsidRDefault="00BE72B9" w:rsidP="00BE72B9">
      <w:pPr>
        <w:pStyle w:val="BodyA"/>
        <w:suppressAutoHyphens/>
        <w:jc w:val="both"/>
        <w:rPr>
          <w:rFonts w:ascii="Verdana" w:hAnsi="Verdana"/>
          <w:sz w:val="20"/>
          <w:szCs w:val="20"/>
        </w:rPr>
      </w:pPr>
    </w:p>
    <w:p w:rsidR="00E25035" w:rsidRPr="00F334A9" w:rsidRDefault="00BE72B9" w:rsidP="00E25035">
      <w:pPr>
        <w:pStyle w:val="BodyA"/>
        <w:numPr>
          <w:ilvl w:val="0"/>
          <w:numId w:val="2"/>
        </w:numPr>
        <w:suppressAutoHyphens/>
        <w:ind w:left="0" w:firstLine="0"/>
        <w:jc w:val="both"/>
        <w:rPr>
          <w:rFonts w:ascii="Verdana" w:hAnsi="Verdana"/>
          <w:sz w:val="20"/>
          <w:szCs w:val="20"/>
        </w:rPr>
      </w:pPr>
      <w:r>
        <w:rPr>
          <w:rFonts w:ascii="Verdana" w:hAnsi="Verdana"/>
          <w:sz w:val="20"/>
          <w:szCs w:val="20"/>
        </w:rPr>
        <w:t>Section 8(3</w:t>
      </w:r>
      <w:proofErr w:type="gramStart"/>
      <w:r>
        <w:rPr>
          <w:rFonts w:ascii="Verdana" w:hAnsi="Verdana"/>
          <w:sz w:val="20"/>
          <w:szCs w:val="20"/>
        </w:rPr>
        <w:t>)(</w:t>
      </w:r>
      <w:proofErr w:type="gramEnd"/>
      <w:r>
        <w:rPr>
          <w:rFonts w:ascii="Verdana" w:hAnsi="Verdana"/>
          <w:sz w:val="20"/>
          <w:szCs w:val="20"/>
        </w:rPr>
        <w:t xml:space="preserve">d) involves a conjunctive exclusion in that an employee terminated for serious </w:t>
      </w:r>
      <w:r w:rsidRPr="00BE72B9">
        <w:rPr>
          <w:rFonts w:ascii="Verdana" w:hAnsi="Verdana"/>
          <w:sz w:val="20"/>
          <w:szCs w:val="20"/>
          <w:u w:val="single"/>
        </w:rPr>
        <w:t>and</w:t>
      </w:r>
      <w:r>
        <w:rPr>
          <w:rFonts w:ascii="Verdana" w:hAnsi="Verdana"/>
          <w:sz w:val="20"/>
          <w:szCs w:val="20"/>
        </w:rPr>
        <w:t xml:space="preserve"> wilful misconduct will not be entitled to pro-rata LSL if the Commission makes findings that, having considered all of the evidence at hearing, the Applicant had misconducted themselves in a serious and wilful manner.</w:t>
      </w:r>
    </w:p>
    <w:p w:rsidR="00E25035" w:rsidRPr="00F334A9" w:rsidRDefault="00E25035" w:rsidP="00E25035">
      <w:pPr>
        <w:pStyle w:val="BodyA"/>
        <w:suppressAutoHyphens/>
        <w:jc w:val="both"/>
        <w:rPr>
          <w:rFonts w:ascii="Verdana" w:hAnsi="Verdana"/>
          <w:sz w:val="20"/>
          <w:szCs w:val="20"/>
        </w:rPr>
      </w:pPr>
    </w:p>
    <w:p w:rsidR="00BE72B9" w:rsidRDefault="00577656" w:rsidP="000F56F9">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For </w:t>
      </w:r>
      <w:r w:rsidR="00BE72B9">
        <w:rPr>
          <w:rFonts w:ascii="Verdana" w:hAnsi="Verdana"/>
          <w:sz w:val="20"/>
          <w:szCs w:val="20"/>
        </w:rPr>
        <w:t>the</w:t>
      </w:r>
      <w:r w:rsidRPr="00F334A9">
        <w:rPr>
          <w:rFonts w:ascii="Verdana" w:hAnsi="Verdana"/>
          <w:sz w:val="20"/>
          <w:szCs w:val="20"/>
        </w:rPr>
        <w:t xml:space="preserve"> reasons </w:t>
      </w:r>
      <w:r w:rsidR="00BE72B9">
        <w:rPr>
          <w:rFonts w:ascii="Verdana" w:hAnsi="Verdana"/>
          <w:sz w:val="20"/>
          <w:szCs w:val="20"/>
        </w:rPr>
        <w:t xml:space="preserve">given above </w:t>
      </w:r>
      <w:r w:rsidRPr="00F334A9">
        <w:rPr>
          <w:rFonts w:ascii="Verdana" w:hAnsi="Verdana"/>
          <w:sz w:val="20"/>
          <w:szCs w:val="20"/>
        </w:rPr>
        <w:t xml:space="preserve">I </w:t>
      </w:r>
      <w:r w:rsidR="00BE72B9">
        <w:rPr>
          <w:rFonts w:ascii="Verdana" w:hAnsi="Verdana"/>
          <w:sz w:val="20"/>
          <w:szCs w:val="20"/>
        </w:rPr>
        <w:t>am satisfied that Mr Boutcher was terminated from his employment with Workforce Development Pty Ltd for economic reasons and because the business needed to reduce staff.</w:t>
      </w:r>
    </w:p>
    <w:p w:rsidR="00BE72B9" w:rsidRDefault="00BE72B9" w:rsidP="00BE72B9">
      <w:pPr>
        <w:pStyle w:val="BodyA"/>
        <w:suppressAutoHyphens/>
        <w:jc w:val="both"/>
        <w:rPr>
          <w:rFonts w:ascii="Verdana" w:hAnsi="Verdana"/>
          <w:sz w:val="20"/>
          <w:szCs w:val="20"/>
        </w:rPr>
      </w:pPr>
    </w:p>
    <w:p w:rsidR="00BE72B9" w:rsidRPr="00BE72B9" w:rsidRDefault="00BE72B9" w:rsidP="00BE72B9">
      <w:pPr>
        <w:pStyle w:val="BodyA"/>
        <w:suppressAutoHyphens/>
        <w:jc w:val="both"/>
        <w:rPr>
          <w:rFonts w:ascii="Verdana" w:hAnsi="Verdana"/>
          <w:b/>
          <w:sz w:val="20"/>
          <w:szCs w:val="20"/>
        </w:rPr>
      </w:pPr>
      <w:r w:rsidRPr="00BE72B9">
        <w:rPr>
          <w:rFonts w:ascii="Verdana" w:hAnsi="Verdana"/>
          <w:b/>
          <w:sz w:val="20"/>
          <w:szCs w:val="20"/>
        </w:rPr>
        <w:t>Conclusion</w:t>
      </w:r>
    </w:p>
    <w:p w:rsidR="00BE72B9" w:rsidRDefault="00BE72B9" w:rsidP="00BE72B9">
      <w:pPr>
        <w:pStyle w:val="BodyA"/>
        <w:suppressAutoHyphens/>
        <w:jc w:val="both"/>
        <w:rPr>
          <w:rFonts w:ascii="Verdana" w:hAnsi="Verdana"/>
          <w:sz w:val="20"/>
          <w:szCs w:val="20"/>
        </w:rPr>
      </w:pPr>
    </w:p>
    <w:p w:rsidR="001D1229" w:rsidRPr="00F334A9" w:rsidRDefault="00BE72B9" w:rsidP="000F56F9">
      <w:pPr>
        <w:pStyle w:val="BodyA"/>
        <w:numPr>
          <w:ilvl w:val="0"/>
          <w:numId w:val="2"/>
        </w:numPr>
        <w:suppressAutoHyphens/>
        <w:ind w:left="0" w:firstLine="0"/>
        <w:jc w:val="both"/>
        <w:rPr>
          <w:rFonts w:ascii="Verdana" w:hAnsi="Verdana"/>
          <w:sz w:val="20"/>
          <w:szCs w:val="20"/>
        </w:rPr>
      </w:pPr>
      <w:r>
        <w:rPr>
          <w:rFonts w:ascii="Verdana" w:hAnsi="Verdana"/>
          <w:sz w:val="20"/>
          <w:szCs w:val="20"/>
        </w:rPr>
        <w:t xml:space="preserve">I have determined that </w:t>
      </w:r>
      <w:r w:rsidR="00577656" w:rsidRPr="00F334A9">
        <w:rPr>
          <w:rFonts w:ascii="Verdana" w:hAnsi="Verdana"/>
          <w:sz w:val="20"/>
          <w:szCs w:val="20"/>
        </w:rPr>
        <w:t xml:space="preserve">the dispute raised by the Applicant on </w:t>
      </w:r>
      <w:r>
        <w:rPr>
          <w:rFonts w:ascii="Verdana" w:hAnsi="Verdana"/>
          <w:sz w:val="20"/>
          <w:szCs w:val="20"/>
        </w:rPr>
        <w:t xml:space="preserve">27 May 2016 and which was referred to this Commission by the Secretary of Justice between Robert Douglas Boutcher and Workforce Development Pty Ltd </w:t>
      </w:r>
      <w:r w:rsidR="00577656" w:rsidRPr="00F334A9">
        <w:rPr>
          <w:rFonts w:ascii="Verdana" w:hAnsi="Verdana"/>
          <w:sz w:val="20"/>
          <w:szCs w:val="20"/>
        </w:rPr>
        <w:t xml:space="preserve">in relation to pro-rata long service leave should be resolved by the Commission's determination that </w:t>
      </w:r>
      <w:r w:rsidR="0073331C">
        <w:rPr>
          <w:rFonts w:ascii="Verdana" w:hAnsi="Verdana"/>
          <w:sz w:val="20"/>
          <w:szCs w:val="20"/>
        </w:rPr>
        <w:t>s</w:t>
      </w:r>
      <w:r w:rsidR="00577656" w:rsidRPr="00F334A9">
        <w:rPr>
          <w:rFonts w:ascii="Verdana" w:hAnsi="Verdana"/>
          <w:sz w:val="20"/>
          <w:szCs w:val="20"/>
        </w:rPr>
        <w:t>8(2)</w:t>
      </w:r>
      <w:r w:rsidR="004E7026">
        <w:rPr>
          <w:rFonts w:ascii="Verdana" w:hAnsi="Verdana"/>
          <w:sz w:val="20"/>
          <w:szCs w:val="20"/>
        </w:rPr>
        <w:t>(</w:t>
      </w:r>
      <w:r w:rsidR="00577656" w:rsidRPr="00F334A9">
        <w:rPr>
          <w:rFonts w:ascii="Verdana" w:hAnsi="Verdana"/>
          <w:sz w:val="20"/>
          <w:szCs w:val="20"/>
        </w:rPr>
        <w:t xml:space="preserve">b) of the Act applies to </w:t>
      </w:r>
      <w:r>
        <w:rPr>
          <w:rFonts w:ascii="Verdana" w:hAnsi="Verdana"/>
          <w:sz w:val="20"/>
          <w:szCs w:val="20"/>
        </w:rPr>
        <w:t>Mr Boutcher</w:t>
      </w:r>
      <w:r w:rsidR="00577656" w:rsidRPr="00F334A9">
        <w:rPr>
          <w:rFonts w:ascii="Verdana" w:hAnsi="Verdana"/>
          <w:sz w:val="20"/>
          <w:szCs w:val="20"/>
        </w:rPr>
        <w:t>, a</w:t>
      </w:r>
      <w:r w:rsidR="007846EF">
        <w:rPr>
          <w:rFonts w:ascii="Verdana" w:hAnsi="Verdana"/>
          <w:sz w:val="20"/>
          <w:szCs w:val="20"/>
        </w:rPr>
        <w:t>nd</w:t>
      </w:r>
      <w:r w:rsidR="00577656" w:rsidRPr="00F334A9">
        <w:rPr>
          <w:rFonts w:ascii="Verdana" w:hAnsi="Verdana"/>
          <w:sz w:val="20"/>
          <w:szCs w:val="20"/>
        </w:rPr>
        <w:t xml:space="preserve"> </w:t>
      </w:r>
      <w:r>
        <w:rPr>
          <w:rFonts w:ascii="Verdana" w:hAnsi="Verdana"/>
          <w:sz w:val="20"/>
          <w:szCs w:val="20"/>
        </w:rPr>
        <w:t>s</w:t>
      </w:r>
      <w:r w:rsidR="00577656" w:rsidRPr="00F334A9">
        <w:rPr>
          <w:rFonts w:ascii="Verdana" w:hAnsi="Verdana"/>
          <w:sz w:val="20"/>
          <w:szCs w:val="20"/>
        </w:rPr>
        <w:t xml:space="preserve">8(3)(d) also has application to the Applicant </w:t>
      </w:r>
      <w:r w:rsidR="004E7026">
        <w:rPr>
          <w:rFonts w:ascii="Verdana" w:hAnsi="Verdana"/>
          <w:sz w:val="20"/>
          <w:szCs w:val="20"/>
        </w:rPr>
        <w:t>because</w:t>
      </w:r>
      <w:r>
        <w:rPr>
          <w:rFonts w:ascii="Verdana" w:hAnsi="Verdana"/>
          <w:sz w:val="20"/>
          <w:szCs w:val="20"/>
        </w:rPr>
        <w:t xml:space="preserve"> the termination of his</w:t>
      </w:r>
      <w:r w:rsidR="00577656" w:rsidRPr="00F334A9">
        <w:rPr>
          <w:rFonts w:ascii="Verdana" w:hAnsi="Verdana"/>
          <w:sz w:val="20"/>
          <w:szCs w:val="20"/>
        </w:rPr>
        <w:t xml:space="preserve"> employment is </w:t>
      </w:r>
      <w:r>
        <w:rPr>
          <w:rFonts w:ascii="Verdana" w:hAnsi="Verdana"/>
          <w:sz w:val="20"/>
          <w:szCs w:val="20"/>
        </w:rPr>
        <w:t>found</w:t>
      </w:r>
      <w:r w:rsidR="00577656" w:rsidRPr="00F334A9">
        <w:rPr>
          <w:rFonts w:ascii="Verdana" w:hAnsi="Verdana"/>
          <w:sz w:val="20"/>
          <w:szCs w:val="20"/>
        </w:rPr>
        <w:t xml:space="preserve"> to be for a reason other than for serious and wilful misconduct.</w:t>
      </w:r>
    </w:p>
    <w:p w:rsidR="001D1229" w:rsidRPr="00F334A9" w:rsidRDefault="001D1229" w:rsidP="000F56F9">
      <w:pPr>
        <w:pStyle w:val="BodyA"/>
        <w:suppressAutoHyphens/>
        <w:jc w:val="both"/>
        <w:rPr>
          <w:rFonts w:ascii="Verdana" w:hAnsi="Verdana"/>
          <w:sz w:val="20"/>
          <w:szCs w:val="20"/>
        </w:rPr>
      </w:pPr>
    </w:p>
    <w:p w:rsidR="001D1229" w:rsidRPr="00F334A9" w:rsidRDefault="00577656" w:rsidP="000F56F9">
      <w:pPr>
        <w:pStyle w:val="BodyA"/>
        <w:numPr>
          <w:ilvl w:val="0"/>
          <w:numId w:val="2"/>
        </w:numPr>
        <w:suppressAutoHyphens/>
        <w:ind w:left="0" w:firstLine="0"/>
        <w:jc w:val="both"/>
        <w:rPr>
          <w:rFonts w:ascii="Verdana" w:hAnsi="Verdana"/>
          <w:sz w:val="20"/>
          <w:szCs w:val="20"/>
        </w:rPr>
      </w:pPr>
      <w:r w:rsidRPr="00F334A9">
        <w:rPr>
          <w:rFonts w:ascii="Verdana" w:hAnsi="Verdana"/>
          <w:sz w:val="20"/>
          <w:szCs w:val="20"/>
        </w:rPr>
        <w:t xml:space="preserve">I </w:t>
      </w:r>
      <w:r w:rsidR="00BE72B9">
        <w:rPr>
          <w:rFonts w:ascii="Verdana" w:hAnsi="Verdana"/>
          <w:sz w:val="20"/>
          <w:szCs w:val="20"/>
        </w:rPr>
        <w:t xml:space="preserve">therefore </w:t>
      </w:r>
      <w:r w:rsidRPr="00F334A9">
        <w:rPr>
          <w:rFonts w:ascii="Verdana" w:hAnsi="Verdana"/>
          <w:sz w:val="20"/>
          <w:szCs w:val="20"/>
        </w:rPr>
        <w:t xml:space="preserve">propose to make a </w:t>
      </w:r>
      <w:r w:rsidR="0073331C">
        <w:rPr>
          <w:rFonts w:ascii="Verdana" w:hAnsi="Verdana"/>
          <w:sz w:val="20"/>
          <w:szCs w:val="20"/>
        </w:rPr>
        <w:t>s</w:t>
      </w:r>
      <w:r w:rsidRPr="00F334A9">
        <w:rPr>
          <w:rFonts w:ascii="Verdana" w:hAnsi="Verdana"/>
          <w:sz w:val="20"/>
          <w:szCs w:val="20"/>
        </w:rPr>
        <w:t xml:space="preserve">13(3) </w:t>
      </w:r>
      <w:r w:rsidR="005F1823">
        <w:rPr>
          <w:rFonts w:ascii="Verdana" w:hAnsi="Verdana"/>
          <w:sz w:val="20"/>
          <w:szCs w:val="20"/>
        </w:rPr>
        <w:t>O</w:t>
      </w:r>
      <w:r w:rsidRPr="00F334A9">
        <w:rPr>
          <w:rFonts w:ascii="Verdana" w:hAnsi="Verdana"/>
          <w:sz w:val="20"/>
          <w:szCs w:val="20"/>
        </w:rPr>
        <w:t>rder that a payment be made of the pro ration of M</w:t>
      </w:r>
      <w:r w:rsidR="00BE72B9">
        <w:rPr>
          <w:rFonts w:ascii="Verdana" w:hAnsi="Verdana"/>
          <w:sz w:val="20"/>
          <w:szCs w:val="20"/>
        </w:rPr>
        <w:t>r Boutcher’s</w:t>
      </w:r>
      <w:r w:rsidRPr="00F334A9">
        <w:rPr>
          <w:rFonts w:ascii="Verdana" w:hAnsi="Verdana"/>
          <w:sz w:val="20"/>
          <w:szCs w:val="20"/>
        </w:rPr>
        <w:t xml:space="preserve"> service in the amount of $</w:t>
      </w:r>
      <w:r w:rsidR="00BE72B9">
        <w:rPr>
          <w:rFonts w:ascii="Verdana" w:hAnsi="Verdana"/>
          <w:sz w:val="20"/>
          <w:szCs w:val="20"/>
        </w:rPr>
        <w:t>2</w:t>
      </w:r>
      <w:r w:rsidRPr="00F334A9">
        <w:rPr>
          <w:rFonts w:ascii="Verdana" w:hAnsi="Verdana"/>
          <w:sz w:val="20"/>
          <w:szCs w:val="20"/>
        </w:rPr>
        <w:t>,</w:t>
      </w:r>
      <w:r w:rsidR="00BE72B9">
        <w:rPr>
          <w:rFonts w:ascii="Verdana" w:hAnsi="Verdana"/>
          <w:sz w:val="20"/>
          <w:szCs w:val="20"/>
        </w:rPr>
        <w:t>004</w:t>
      </w:r>
      <w:r w:rsidRPr="00F334A9">
        <w:rPr>
          <w:rFonts w:ascii="Verdana" w:hAnsi="Verdana"/>
          <w:sz w:val="20"/>
          <w:szCs w:val="20"/>
        </w:rPr>
        <w:t>.</w:t>
      </w:r>
      <w:r w:rsidR="00BE72B9">
        <w:rPr>
          <w:rFonts w:ascii="Verdana" w:hAnsi="Verdana"/>
          <w:sz w:val="20"/>
          <w:szCs w:val="20"/>
        </w:rPr>
        <w:t>4</w:t>
      </w:r>
      <w:r w:rsidRPr="00F334A9">
        <w:rPr>
          <w:rFonts w:ascii="Verdana" w:hAnsi="Verdana"/>
          <w:sz w:val="20"/>
          <w:szCs w:val="20"/>
        </w:rPr>
        <w:t xml:space="preserve">2, that being the </w:t>
      </w:r>
      <w:r w:rsidR="00BE72B9">
        <w:rPr>
          <w:rFonts w:ascii="Verdana" w:hAnsi="Verdana"/>
          <w:sz w:val="20"/>
          <w:szCs w:val="20"/>
        </w:rPr>
        <w:t xml:space="preserve">detailed </w:t>
      </w:r>
      <w:r w:rsidRPr="00F334A9">
        <w:rPr>
          <w:rFonts w:ascii="Verdana" w:hAnsi="Verdana"/>
          <w:sz w:val="20"/>
          <w:szCs w:val="20"/>
        </w:rPr>
        <w:t xml:space="preserve">calculation provided to the President of the Commission by Mr Cocker in his reference of the dispute </w:t>
      </w:r>
      <w:r w:rsidR="007846EF">
        <w:rPr>
          <w:rFonts w:ascii="Verdana" w:hAnsi="Verdana"/>
          <w:sz w:val="20"/>
          <w:szCs w:val="20"/>
        </w:rPr>
        <w:t xml:space="preserve">(the Report) </w:t>
      </w:r>
      <w:r w:rsidRPr="00F334A9">
        <w:rPr>
          <w:rFonts w:ascii="Verdana" w:hAnsi="Verdana"/>
          <w:sz w:val="20"/>
          <w:szCs w:val="20"/>
        </w:rPr>
        <w:t xml:space="preserve">on </w:t>
      </w:r>
      <w:r w:rsidR="005F1823">
        <w:rPr>
          <w:rFonts w:ascii="Verdana" w:hAnsi="Verdana"/>
          <w:sz w:val="20"/>
          <w:szCs w:val="20"/>
        </w:rPr>
        <w:t>17 November 2016</w:t>
      </w:r>
      <w:r w:rsidRPr="00F334A9">
        <w:rPr>
          <w:rFonts w:ascii="Verdana" w:hAnsi="Verdana"/>
          <w:sz w:val="20"/>
          <w:szCs w:val="20"/>
        </w:rPr>
        <w:t>.</w:t>
      </w:r>
    </w:p>
    <w:p w:rsidR="001D1229" w:rsidRDefault="001D1229" w:rsidP="000F56F9">
      <w:pPr>
        <w:pStyle w:val="BodyA"/>
        <w:suppressAutoHyphens/>
        <w:jc w:val="both"/>
        <w:rPr>
          <w:rFonts w:ascii="Verdana" w:hAnsi="Verdana"/>
          <w:sz w:val="20"/>
          <w:szCs w:val="20"/>
        </w:rPr>
      </w:pPr>
    </w:p>
    <w:p w:rsidR="00700F16" w:rsidRPr="005F1823" w:rsidRDefault="00700F16" w:rsidP="005F1823">
      <w:pPr>
        <w:pStyle w:val="BodyA"/>
        <w:tabs>
          <w:tab w:val="left" w:pos="284"/>
        </w:tabs>
        <w:suppressAutoHyphens/>
        <w:rPr>
          <w:rFonts w:ascii="Verdana" w:hAnsi="Verdana"/>
          <w:b/>
          <w:sz w:val="20"/>
          <w:szCs w:val="20"/>
        </w:rPr>
      </w:pPr>
      <w:r w:rsidRPr="005F1823">
        <w:rPr>
          <w:rFonts w:ascii="Verdana" w:hAnsi="Verdana"/>
          <w:b/>
          <w:sz w:val="20"/>
          <w:szCs w:val="20"/>
        </w:rPr>
        <w:t>ORDER</w:t>
      </w:r>
    </w:p>
    <w:p w:rsidR="00700F16" w:rsidRPr="004E5871" w:rsidRDefault="00700F16" w:rsidP="00700F16">
      <w:pPr>
        <w:pStyle w:val="BodyA"/>
        <w:tabs>
          <w:tab w:val="left" w:pos="284"/>
        </w:tabs>
        <w:suppressAutoHyphens/>
        <w:jc w:val="both"/>
        <w:rPr>
          <w:rFonts w:ascii="Verdana" w:hAnsi="Verdana"/>
          <w:sz w:val="20"/>
          <w:szCs w:val="20"/>
        </w:rPr>
      </w:pPr>
    </w:p>
    <w:p w:rsidR="00700F16" w:rsidRPr="004E5871" w:rsidRDefault="005F1823" w:rsidP="00700F16">
      <w:pPr>
        <w:pStyle w:val="BodyA"/>
        <w:numPr>
          <w:ilvl w:val="0"/>
          <w:numId w:val="2"/>
        </w:numPr>
        <w:tabs>
          <w:tab w:val="left" w:pos="284"/>
        </w:tabs>
        <w:suppressAutoHyphens/>
        <w:ind w:left="0" w:firstLine="0"/>
        <w:jc w:val="both"/>
        <w:rPr>
          <w:rFonts w:ascii="Verdana" w:hAnsi="Verdana"/>
          <w:sz w:val="20"/>
          <w:szCs w:val="20"/>
        </w:rPr>
      </w:pPr>
      <w:r>
        <w:rPr>
          <w:rFonts w:ascii="Verdana" w:hAnsi="Verdana"/>
          <w:sz w:val="20"/>
          <w:szCs w:val="20"/>
        </w:rPr>
        <w:t xml:space="preserve">Pursuant to s13(3) of the </w:t>
      </w:r>
      <w:r w:rsidRPr="005F1823">
        <w:rPr>
          <w:rFonts w:ascii="Verdana" w:hAnsi="Verdana"/>
          <w:i/>
          <w:sz w:val="20"/>
          <w:szCs w:val="20"/>
        </w:rPr>
        <w:t>Long Service Leave Act</w:t>
      </w:r>
      <w:r>
        <w:rPr>
          <w:rFonts w:ascii="Verdana" w:hAnsi="Verdana"/>
          <w:sz w:val="20"/>
          <w:szCs w:val="20"/>
        </w:rPr>
        <w:t xml:space="preserve"> 1976,</w:t>
      </w:r>
      <w:r w:rsidR="00700F16" w:rsidRPr="004E5871">
        <w:rPr>
          <w:rFonts w:ascii="Verdana" w:hAnsi="Verdana"/>
          <w:sz w:val="20"/>
          <w:szCs w:val="20"/>
        </w:rPr>
        <w:t xml:space="preserve"> I order that </w:t>
      </w:r>
      <w:r>
        <w:rPr>
          <w:rFonts w:ascii="Verdana" w:hAnsi="Verdana"/>
          <w:sz w:val="20"/>
          <w:szCs w:val="20"/>
        </w:rPr>
        <w:t xml:space="preserve">Workforce Development Pty Ltd (ABN </w:t>
      </w:r>
      <w:r w:rsidRPr="005F1823">
        <w:rPr>
          <w:rFonts w:ascii="Verdana" w:hAnsi="Verdana" w:cs="Arial"/>
          <w:sz w:val="20"/>
          <w:szCs w:val="20"/>
        </w:rPr>
        <w:t>51 009 561 602)</w:t>
      </w:r>
      <w:r w:rsidR="00700F16" w:rsidRPr="004E5871">
        <w:rPr>
          <w:rFonts w:ascii="Verdana" w:hAnsi="Verdana"/>
          <w:sz w:val="20"/>
          <w:szCs w:val="20"/>
        </w:rPr>
        <w:t xml:space="preserve">, </w:t>
      </w:r>
      <w:r>
        <w:rPr>
          <w:rFonts w:ascii="Verdana" w:hAnsi="Verdana"/>
          <w:sz w:val="20"/>
          <w:szCs w:val="20"/>
        </w:rPr>
        <w:t>pay Mr Robert Douglas Boutcher</w:t>
      </w:r>
      <w:r w:rsidR="00700F16" w:rsidRPr="004E5871">
        <w:rPr>
          <w:rFonts w:ascii="Verdana" w:hAnsi="Verdana"/>
          <w:sz w:val="20"/>
          <w:szCs w:val="20"/>
        </w:rPr>
        <w:t xml:space="preserve"> </w:t>
      </w:r>
      <w:r>
        <w:rPr>
          <w:rFonts w:ascii="Verdana" w:hAnsi="Verdana"/>
          <w:sz w:val="20"/>
          <w:szCs w:val="20"/>
        </w:rPr>
        <w:t>the sum of $2</w:t>
      </w:r>
      <w:r w:rsidR="00700F16" w:rsidRPr="004E5871">
        <w:rPr>
          <w:rFonts w:ascii="Verdana" w:hAnsi="Verdana"/>
          <w:sz w:val="20"/>
          <w:szCs w:val="20"/>
        </w:rPr>
        <w:t>,</w:t>
      </w:r>
      <w:r>
        <w:rPr>
          <w:rFonts w:ascii="Verdana" w:hAnsi="Verdana"/>
          <w:sz w:val="20"/>
          <w:szCs w:val="20"/>
        </w:rPr>
        <w:t>004</w:t>
      </w:r>
      <w:r w:rsidR="00700F16" w:rsidRPr="004E5871">
        <w:rPr>
          <w:rFonts w:ascii="Verdana" w:hAnsi="Verdana"/>
          <w:sz w:val="20"/>
          <w:szCs w:val="20"/>
        </w:rPr>
        <w:t>.</w:t>
      </w:r>
      <w:r>
        <w:rPr>
          <w:rFonts w:ascii="Verdana" w:hAnsi="Verdana"/>
          <w:sz w:val="20"/>
          <w:szCs w:val="20"/>
        </w:rPr>
        <w:t>42</w:t>
      </w:r>
      <w:r w:rsidR="00700F16" w:rsidRPr="004E5871">
        <w:rPr>
          <w:rFonts w:ascii="Verdana" w:hAnsi="Verdana"/>
          <w:sz w:val="20"/>
          <w:szCs w:val="20"/>
        </w:rPr>
        <w:t xml:space="preserve"> being the pro rata long service leave due to h</w:t>
      </w:r>
      <w:r>
        <w:rPr>
          <w:rFonts w:ascii="Verdana" w:hAnsi="Verdana"/>
          <w:sz w:val="20"/>
          <w:szCs w:val="20"/>
        </w:rPr>
        <w:t>im</w:t>
      </w:r>
      <w:r w:rsidR="00700F16" w:rsidRPr="004E5871">
        <w:rPr>
          <w:rFonts w:ascii="Verdana" w:hAnsi="Verdana"/>
          <w:sz w:val="20"/>
          <w:szCs w:val="20"/>
        </w:rPr>
        <w:t xml:space="preserve"> under the above Act within </w:t>
      </w:r>
      <w:r w:rsidR="00700F16">
        <w:rPr>
          <w:rFonts w:ascii="Verdana" w:hAnsi="Verdana"/>
          <w:sz w:val="20"/>
          <w:szCs w:val="20"/>
        </w:rPr>
        <w:t>21</w:t>
      </w:r>
      <w:r w:rsidR="00700F16" w:rsidRPr="004E5871">
        <w:rPr>
          <w:rFonts w:ascii="Verdana" w:hAnsi="Verdana"/>
          <w:sz w:val="20"/>
          <w:szCs w:val="20"/>
        </w:rPr>
        <w:t xml:space="preserve"> days of this Order issuing. </w:t>
      </w:r>
    </w:p>
    <w:p w:rsidR="00700F16" w:rsidRPr="004E5871" w:rsidRDefault="00700F16" w:rsidP="00700F16">
      <w:pPr>
        <w:pStyle w:val="BodyA"/>
        <w:tabs>
          <w:tab w:val="left" w:pos="284"/>
        </w:tabs>
        <w:suppressAutoHyphens/>
        <w:jc w:val="both"/>
        <w:rPr>
          <w:rFonts w:ascii="Verdana" w:hAnsi="Verdana"/>
          <w:sz w:val="20"/>
          <w:szCs w:val="20"/>
        </w:rPr>
      </w:pPr>
    </w:p>
    <w:p w:rsidR="004E5871" w:rsidRDefault="004E5871" w:rsidP="000F56F9">
      <w:pPr>
        <w:pStyle w:val="BodyA"/>
        <w:tabs>
          <w:tab w:val="left" w:pos="284"/>
        </w:tabs>
        <w:suppressAutoHyphens/>
        <w:jc w:val="both"/>
        <w:rPr>
          <w:rFonts w:ascii="Verdana" w:hAnsi="Verdana"/>
          <w:sz w:val="20"/>
          <w:szCs w:val="20"/>
        </w:rPr>
      </w:pPr>
    </w:p>
    <w:p w:rsidR="00700F16" w:rsidRDefault="00700F16" w:rsidP="000F56F9">
      <w:pPr>
        <w:pStyle w:val="BodyA"/>
        <w:tabs>
          <w:tab w:val="left" w:pos="284"/>
        </w:tabs>
        <w:suppressAutoHyphens/>
        <w:jc w:val="both"/>
        <w:rPr>
          <w:rFonts w:ascii="Verdana" w:hAnsi="Verdana"/>
          <w:sz w:val="20"/>
          <w:szCs w:val="20"/>
        </w:rPr>
      </w:pPr>
    </w:p>
    <w:p w:rsidR="00700F16" w:rsidRDefault="00700F16" w:rsidP="000F56F9">
      <w:pPr>
        <w:pStyle w:val="BodyA"/>
        <w:tabs>
          <w:tab w:val="left" w:pos="284"/>
        </w:tabs>
        <w:suppressAutoHyphens/>
        <w:jc w:val="both"/>
        <w:rPr>
          <w:rFonts w:ascii="Verdana" w:hAnsi="Verdana"/>
          <w:sz w:val="20"/>
          <w:szCs w:val="20"/>
        </w:rPr>
      </w:pPr>
    </w:p>
    <w:p w:rsidR="00700F16" w:rsidRDefault="00700F16" w:rsidP="000F56F9">
      <w:pPr>
        <w:pStyle w:val="BodyA"/>
        <w:tabs>
          <w:tab w:val="left" w:pos="284"/>
        </w:tabs>
        <w:suppressAutoHyphens/>
        <w:jc w:val="both"/>
        <w:rPr>
          <w:rFonts w:ascii="Verdana" w:hAnsi="Verdana"/>
          <w:sz w:val="20"/>
          <w:szCs w:val="20"/>
        </w:rPr>
      </w:pPr>
    </w:p>
    <w:p w:rsidR="007846EF" w:rsidRDefault="007846EF" w:rsidP="000F56F9">
      <w:pPr>
        <w:pStyle w:val="BodyA"/>
        <w:tabs>
          <w:tab w:val="left" w:pos="284"/>
        </w:tabs>
        <w:suppressAutoHyphens/>
        <w:jc w:val="both"/>
        <w:rPr>
          <w:rFonts w:ascii="Verdana" w:hAnsi="Verdana"/>
          <w:sz w:val="20"/>
          <w:szCs w:val="20"/>
        </w:rPr>
      </w:pPr>
    </w:p>
    <w:p w:rsidR="00700F16" w:rsidRDefault="00700F16" w:rsidP="000F56F9">
      <w:pPr>
        <w:pStyle w:val="BodyA"/>
        <w:tabs>
          <w:tab w:val="left" w:pos="284"/>
        </w:tabs>
        <w:suppressAutoHyphens/>
        <w:jc w:val="both"/>
        <w:rPr>
          <w:rFonts w:ascii="Verdana" w:hAnsi="Verdana"/>
          <w:sz w:val="20"/>
          <w:szCs w:val="20"/>
        </w:rPr>
      </w:pPr>
    </w:p>
    <w:p w:rsidR="004E5871" w:rsidRDefault="004E5871" w:rsidP="000F56F9">
      <w:pPr>
        <w:pStyle w:val="BodyA"/>
        <w:tabs>
          <w:tab w:val="left" w:pos="284"/>
        </w:tabs>
        <w:suppressAutoHyphens/>
        <w:jc w:val="both"/>
        <w:rPr>
          <w:rFonts w:ascii="Verdana" w:hAnsi="Verdana"/>
          <w:sz w:val="20"/>
          <w:szCs w:val="20"/>
        </w:rPr>
      </w:pPr>
    </w:p>
    <w:p w:rsidR="004E5871" w:rsidRDefault="004E5871" w:rsidP="000F56F9">
      <w:pPr>
        <w:pStyle w:val="BodyA"/>
        <w:tabs>
          <w:tab w:val="left" w:pos="284"/>
        </w:tabs>
        <w:suppressAutoHyphens/>
        <w:jc w:val="both"/>
        <w:rPr>
          <w:rFonts w:ascii="Verdana" w:hAnsi="Verdana"/>
          <w:sz w:val="20"/>
          <w:szCs w:val="20"/>
        </w:rPr>
      </w:pPr>
    </w:p>
    <w:p w:rsidR="004E5871" w:rsidRPr="00F334A9" w:rsidRDefault="004E5871" w:rsidP="000F56F9">
      <w:pPr>
        <w:pStyle w:val="BodyA"/>
        <w:tabs>
          <w:tab w:val="left" w:pos="284"/>
        </w:tabs>
        <w:suppressAutoHyphens/>
        <w:jc w:val="both"/>
        <w:rPr>
          <w:rFonts w:ascii="Verdana" w:hAnsi="Verdana"/>
          <w:sz w:val="20"/>
          <w:szCs w:val="20"/>
        </w:rPr>
      </w:pPr>
    </w:p>
    <w:p w:rsidR="001D1229" w:rsidRPr="00F334A9" w:rsidRDefault="001D1229" w:rsidP="000F56F9">
      <w:pPr>
        <w:pStyle w:val="BodyA"/>
        <w:tabs>
          <w:tab w:val="left" w:pos="284"/>
        </w:tabs>
        <w:suppressAutoHyphens/>
        <w:jc w:val="both"/>
        <w:rPr>
          <w:rFonts w:ascii="Verdana" w:hAnsi="Verdana"/>
          <w:sz w:val="20"/>
          <w:szCs w:val="20"/>
        </w:rPr>
      </w:pPr>
    </w:p>
    <w:p w:rsidR="001D1229" w:rsidRDefault="00700F16" w:rsidP="000F56F9">
      <w:pPr>
        <w:pStyle w:val="BodyA"/>
        <w:tabs>
          <w:tab w:val="left" w:pos="284"/>
        </w:tabs>
        <w:suppressAutoHyphens/>
        <w:jc w:val="both"/>
        <w:rPr>
          <w:rFonts w:ascii="Verdana" w:hAnsi="Verdana"/>
          <w:b/>
          <w:sz w:val="20"/>
          <w:szCs w:val="20"/>
        </w:rPr>
      </w:pPr>
      <w:r>
        <w:rPr>
          <w:rFonts w:ascii="Verdana" w:hAnsi="Verdana"/>
          <w:b/>
          <w:sz w:val="20"/>
          <w:szCs w:val="20"/>
        </w:rPr>
        <w:t>DEPUTY PRESIDENT</w:t>
      </w:r>
    </w:p>
    <w:p w:rsidR="004179E6" w:rsidRPr="007846EF" w:rsidRDefault="004179E6" w:rsidP="000F56F9">
      <w:pPr>
        <w:pStyle w:val="BodyA"/>
        <w:tabs>
          <w:tab w:val="left" w:pos="284"/>
        </w:tabs>
        <w:suppressAutoHyphens/>
        <w:jc w:val="both"/>
        <w:rPr>
          <w:rFonts w:ascii="Verdana" w:hAnsi="Verdana"/>
          <w:sz w:val="20"/>
          <w:szCs w:val="20"/>
        </w:rPr>
      </w:pPr>
    </w:p>
    <w:p w:rsidR="007846EF" w:rsidRDefault="007846EF" w:rsidP="000F56F9">
      <w:pPr>
        <w:pStyle w:val="BodyA"/>
        <w:tabs>
          <w:tab w:val="left" w:pos="284"/>
        </w:tabs>
        <w:suppressAutoHyphens/>
        <w:jc w:val="both"/>
        <w:rPr>
          <w:rFonts w:ascii="Verdana" w:hAnsi="Verdana"/>
          <w:sz w:val="20"/>
          <w:szCs w:val="20"/>
        </w:rPr>
      </w:pPr>
    </w:p>
    <w:p w:rsidR="007846EF" w:rsidRPr="007846EF" w:rsidRDefault="007846EF" w:rsidP="000F56F9">
      <w:pPr>
        <w:pStyle w:val="BodyA"/>
        <w:tabs>
          <w:tab w:val="left" w:pos="284"/>
        </w:tabs>
        <w:suppressAutoHyphens/>
        <w:jc w:val="both"/>
        <w:rPr>
          <w:rFonts w:ascii="Verdana" w:hAnsi="Verdana"/>
          <w:sz w:val="20"/>
          <w:szCs w:val="20"/>
        </w:rPr>
      </w:pPr>
    </w:p>
    <w:p w:rsidR="004179E6" w:rsidRPr="00700F16" w:rsidRDefault="00700F16" w:rsidP="000F56F9">
      <w:pPr>
        <w:pStyle w:val="BodyA"/>
        <w:tabs>
          <w:tab w:val="left" w:pos="284"/>
        </w:tabs>
        <w:suppressAutoHyphens/>
        <w:jc w:val="both"/>
        <w:rPr>
          <w:rFonts w:ascii="Verdana" w:hAnsi="Verdana"/>
          <w:b/>
          <w:i/>
          <w:sz w:val="20"/>
          <w:szCs w:val="20"/>
        </w:rPr>
      </w:pPr>
      <w:r w:rsidRPr="00700F16">
        <w:rPr>
          <w:rFonts w:ascii="Verdana" w:hAnsi="Verdana"/>
          <w:b/>
          <w:i/>
          <w:sz w:val="20"/>
          <w:szCs w:val="20"/>
        </w:rPr>
        <w:t>Appearances:</w:t>
      </w:r>
    </w:p>
    <w:p w:rsidR="00151FAA" w:rsidRDefault="0023381C" w:rsidP="000F56F9">
      <w:pPr>
        <w:pStyle w:val="BodyA"/>
        <w:tabs>
          <w:tab w:val="left" w:pos="284"/>
        </w:tabs>
        <w:suppressAutoHyphens/>
        <w:jc w:val="both"/>
        <w:rPr>
          <w:rFonts w:ascii="Verdana" w:hAnsi="Verdana"/>
          <w:sz w:val="20"/>
          <w:szCs w:val="20"/>
        </w:rPr>
      </w:pPr>
      <w:r w:rsidRPr="0023381C">
        <w:rPr>
          <w:rFonts w:ascii="Verdana" w:hAnsi="Verdana"/>
          <w:i/>
          <w:sz w:val="20"/>
          <w:szCs w:val="20"/>
        </w:rPr>
        <w:t xml:space="preserve">Mr </w:t>
      </w:r>
      <w:r w:rsidR="00700F16">
        <w:rPr>
          <w:rFonts w:ascii="Verdana" w:hAnsi="Verdana"/>
          <w:i/>
          <w:sz w:val="20"/>
          <w:szCs w:val="20"/>
        </w:rPr>
        <w:t>R Boutcher,</w:t>
      </w:r>
      <w:r>
        <w:rPr>
          <w:rFonts w:ascii="Verdana" w:hAnsi="Verdana"/>
          <w:sz w:val="20"/>
          <w:szCs w:val="20"/>
        </w:rPr>
        <w:t xml:space="preserve"> the Applicant</w:t>
      </w:r>
    </w:p>
    <w:p w:rsidR="0023381C" w:rsidRDefault="00700F16" w:rsidP="000F56F9">
      <w:pPr>
        <w:pStyle w:val="BodyA"/>
        <w:tabs>
          <w:tab w:val="left" w:pos="284"/>
        </w:tabs>
        <w:suppressAutoHyphens/>
        <w:jc w:val="both"/>
        <w:rPr>
          <w:rFonts w:ascii="Verdana" w:hAnsi="Verdana"/>
          <w:sz w:val="20"/>
          <w:szCs w:val="20"/>
        </w:rPr>
      </w:pPr>
      <w:r>
        <w:rPr>
          <w:rFonts w:ascii="Verdana" w:hAnsi="Verdana"/>
          <w:i/>
          <w:sz w:val="20"/>
          <w:szCs w:val="20"/>
        </w:rPr>
        <w:t>Mr K Dorsey,</w:t>
      </w:r>
      <w:r w:rsidR="0023381C">
        <w:rPr>
          <w:rFonts w:ascii="Verdana" w:hAnsi="Verdana"/>
          <w:sz w:val="20"/>
          <w:szCs w:val="20"/>
        </w:rPr>
        <w:t xml:space="preserve"> for the Respondent</w:t>
      </w:r>
    </w:p>
    <w:p w:rsidR="0023381C" w:rsidRDefault="0023381C" w:rsidP="000F56F9">
      <w:pPr>
        <w:pStyle w:val="BodyA"/>
        <w:tabs>
          <w:tab w:val="left" w:pos="284"/>
        </w:tabs>
        <w:suppressAutoHyphens/>
        <w:jc w:val="both"/>
        <w:rPr>
          <w:rFonts w:ascii="Verdana" w:hAnsi="Verdana"/>
          <w:sz w:val="20"/>
          <w:szCs w:val="20"/>
        </w:rPr>
      </w:pPr>
    </w:p>
    <w:p w:rsidR="007846EF" w:rsidRPr="00151FAA" w:rsidRDefault="007846EF" w:rsidP="000F56F9">
      <w:pPr>
        <w:pStyle w:val="BodyA"/>
        <w:tabs>
          <w:tab w:val="left" w:pos="284"/>
        </w:tabs>
        <w:suppressAutoHyphens/>
        <w:jc w:val="both"/>
        <w:rPr>
          <w:rFonts w:ascii="Verdana" w:hAnsi="Verdana"/>
          <w:sz w:val="20"/>
          <w:szCs w:val="20"/>
        </w:rPr>
      </w:pPr>
    </w:p>
    <w:p w:rsidR="004179E6" w:rsidRPr="005F1823" w:rsidRDefault="00012724" w:rsidP="000F56F9">
      <w:pPr>
        <w:pStyle w:val="BodyA"/>
        <w:tabs>
          <w:tab w:val="left" w:pos="284"/>
        </w:tabs>
        <w:suppressAutoHyphens/>
        <w:jc w:val="both"/>
        <w:rPr>
          <w:rFonts w:ascii="Verdana" w:hAnsi="Verdana"/>
          <w:b/>
          <w:i/>
          <w:sz w:val="20"/>
          <w:szCs w:val="20"/>
        </w:rPr>
      </w:pPr>
      <w:r>
        <w:rPr>
          <w:rFonts w:ascii="Verdana" w:hAnsi="Verdana"/>
          <w:b/>
          <w:i/>
          <w:sz w:val="20"/>
          <w:szCs w:val="20"/>
        </w:rPr>
        <w:t>D</w:t>
      </w:r>
      <w:r w:rsidR="00700F16" w:rsidRPr="005F1823">
        <w:rPr>
          <w:rFonts w:ascii="Verdana" w:hAnsi="Verdana"/>
          <w:b/>
          <w:i/>
          <w:sz w:val="20"/>
          <w:szCs w:val="20"/>
        </w:rPr>
        <w:t>ate and place of hearing:</w:t>
      </w:r>
    </w:p>
    <w:p w:rsidR="00700F16" w:rsidRDefault="00700F16" w:rsidP="000F56F9">
      <w:pPr>
        <w:pStyle w:val="BodyA"/>
        <w:tabs>
          <w:tab w:val="left" w:pos="284"/>
        </w:tabs>
        <w:suppressAutoHyphens/>
        <w:jc w:val="both"/>
        <w:rPr>
          <w:rFonts w:ascii="Verdana" w:hAnsi="Verdana"/>
          <w:sz w:val="20"/>
          <w:szCs w:val="20"/>
        </w:rPr>
      </w:pPr>
      <w:r>
        <w:rPr>
          <w:rFonts w:ascii="Verdana" w:hAnsi="Verdana"/>
          <w:sz w:val="20"/>
          <w:szCs w:val="20"/>
        </w:rPr>
        <w:t>2017</w:t>
      </w:r>
    </w:p>
    <w:p w:rsidR="001D1229" w:rsidRDefault="00700F16" w:rsidP="000F56F9">
      <w:pPr>
        <w:pStyle w:val="BodyA"/>
        <w:tabs>
          <w:tab w:val="left" w:pos="284"/>
        </w:tabs>
        <w:suppressAutoHyphens/>
        <w:jc w:val="both"/>
        <w:rPr>
          <w:rFonts w:ascii="Verdana" w:hAnsi="Verdana"/>
          <w:sz w:val="20"/>
          <w:szCs w:val="20"/>
        </w:rPr>
      </w:pPr>
      <w:r>
        <w:rPr>
          <w:rFonts w:ascii="Verdana" w:hAnsi="Verdana"/>
          <w:sz w:val="20"/>
          <w:szCs w:val="20"/>
        </w:rPr>
        <w:t>24 February</w:t>
      </w:r>
    </w:p>
    <w:p w:rsidR="0023381C" w:rsidRPr="00F334A9" w:rsidRDefault="00700F16" w:rsidP="000F56F9">
      <w:pPr>
        <w:pStyle w:val="BodyA"/>
        <w:tabs>
          <w:tab w:val="left" w:pos="284"/>
        </w:tabs>
        <w:suppressAutoHyphens/>
        <w:jc w:val="both"/>
        <w:rPr>
          <w:rFonts w:ascii="Verdana" w:hAnsi="Verdana"/>
          <w:sz w:val="20"/>
          <w:szCs w:val="20"/>
        </w:rPr>
      </w:pPr>
      <w:r>
        <w:rPr>
          <w:rFonts w:ascii="Verdana" w:hAnsi="Verdana"/>
          <w:sz w:val="20"/>
          <w:szCs w:val="20"/>
        </w:rPr>
        <w:t>Devonport</w:t>
      </w:r>
    </w:p>
    <w:sectPr w:rsidR="0023381C" w:rsidRPr="00F334A9" w:rsidSect="00F94240">
      <w:headerReference w:type="default" r:id="rId9"/>
      <w:pgSz w:w="11900" w:h="16840"/>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95" w:rsidRDefault="005F1B95">
      <w:r>
        <w:separator/>
      </w:r>
    </w:p>
  </w:endnote>
  <w:endnote w:type="continuationSeparator" w:id="0">
    <w:p w:rsidR="005F1B95" w:rsidRDefault="005F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95" w:rsidRDefault="005F1B95">
      <w:r>
        <w:separator/>
      </w:r>
    </w:p>
  </w:footnote>
  <w:footnote w:type="continuationSeparator" w:id="0">
    <w:p w:rsidR="005F1B95" w:rsidRDefault="005F1B95">
      <w:r>
        <w:continuationSeparator/>
      </w:r>
    </w:p>
  </w:footnote>
  <w:footnote w:id="1">
    <w:p w:rsidR="004B7A46" w:rsidRPr="004B7A46" w:rsidRDefault="004B7A46">
      <w:pPr>
        <w:pStyle w:val="FootnoteText"/>
        <w:rPr>
          <w:lang w:val="en-AU"/>
        </w:rPr>
      </w:pPr>
      <w:r>
        <w:rPr>
          <w:rStyle w:val="FootnoteReference"/>
        </w:rPr>
        <w:footnoteRef/>
      </w:r>
      <w:r>
        <w:t xml:space="preserve"> </w:t>
      </w:r>
      <w:r>
        <w:rPr>
          <w:lang w:val="en-AU"/>
        </w:rPr>
        <w:t>Exhibit A1 – Witness statement of Robert Boutcher, paragraph 1</w:t>
      </w:r>
    </w:p>
  </w:footnote>
  <w:footnote w:id="2">
    <w:p w:rsidR="00C661F6" w:rsidRPr="00C661F6" w:rsidRDefault="00C661F6">
      <w:pPr>
        <w:pStyle w:val="FootnoteText"/>
        <w:rPr>
          <w:lang w:val="en-AU"/>
        </w:rPr>
      </w:pPr>
      <w:r>
        <w:rPr>
          <w:rStyle w:val="FootnoteReference"/>
        </w:rPr>
        <w:footnoteRef/>
      </w:r>
      <w:r>
        <w:t xml:space="preserve"> </w:t>
      </w:r>
      <w:r>
        <w:rPr>
          <w:lang w:val="en-AU"/>
        </w:rPr>
        <w:t xml:space="preserve">Exhibit WS1 – </w:t>
      </w:r>
      <w:proofErr w:type="spellStart"/>
      <w:r>
        <w:rPr>
          <w:lang w:val="en-AU"/>
        </w:rPr>
        <w:t>WorkSafe</w:t>
      </w:r>
      <w:proofErr w:type="spellEnd"/>
      <w:r>
        <w:rPr>
          <w:lang w:val="en-AU"/>
        </w:rPr>
        <w:t xml:space="preserve"> Tasmania Report dated 27 September 2016</w:t>
      </w:r>
    </w:p>
  </w:footnote>
  <w:footnote w:id="3">
    <w:p w:rsidR="002542AB" w:rsidRPr="002542AB" w:rsidRDefault="002542AB">
      <w:pPr>
        <w:pStyle w:val="FootnoteText"/>
        <w:rPr>
          <w:lang w:val="en-AU"/>
        </w:rPr>
      </w:pPr>
      <w:r>
        <w:rPr>
          <w:rStyle w:val="FootnoteReference"/>
        </w:rPr>
        <w:footnoteRef/>
      </w:r>
      <w:r>
        <w:t xml:space="preserve"> </w:t>
      </w:r>
      <w:r>
        <w:rPr>
          <w:lang w:val="en-AU"/>
        </w:rPr>
        <w:t>Exhibit A1</w:t>
      </w:r>
    </w:p>
  </w:footnote>
  <w:footnote w:id="4">
    <w:p w:rsidR="002542AB" w:rsidRPr="002542AB" w:rsidRDefault="002542AB">
      <w:pPr>
        <w:pStyle w:val="FootnoteText"/>
        <w:rPr>
          <w:lang w:val="en-AU"/>
        </w:rPr>
      </w:pPr>
      <w:r>
        <w:rPr>
          <w:rStyle w:val="FootnoteReference"/>
        </w:rPr>
        <w:footnoteRef/>
      </w:r>
      <w:r>
        <w:t xml:space="preserve"> </w:t>
      </w:r>
      <w:r>
        <w:rPr>
          <w:lang w:val="en-AU"/>
        </w:rPr>
        <w:t>Exhibit R1 – Witness Statement of Kenneth Dorsey</w:t>
      </w:r>
    </w:p>
  </w:footnote>
  <w:footnote w:id="5">
    <w:p w:rsidR="00637AAC" w:rsidRPr="00637AAC" w:rsidRDefault="00637AAC">
      <w:pPr>
        <w:pStyle w:val="FootnoteText"/>
        <w:rPr>
          <w:lang w:val="en-AU"/>
        </w:rPr>
      </w:pPr>
      <w:r>
        <w:rPr>
          <w:rStyle w:val="FootnoteReference"/>
        </w:rPr>
        <w:footnoteRef/>
      </w:r>
      <w:r>
        <w:t xml:space="preserve"> </w:t>
      </w:r>
      <w:r>
        <w:rPr>
          <w:lang w:val="en-AU"/>
        </w:rPr>
        <w:t>Exhibit A1, attachment 4, payslip showing pay date of 10/05/2009</w:t>
      </w:r>
    </w:p>
  </w:footnote>
  <w:footnote w:id="6">
    <w:p w:rsidR="00637AAC" w:rsidRPr="00637AAC" w:rsidRDefault="00637AAC">
      <w:pPr>
        <w:pStyle w:val="FootnoteText"/>
        <w:rPr>
          <w:lang w:val="en-AU"/>
        </w:rPr>
      </w:pPr>
      <w:r>
        <w:rPr>
          <w:rStyle w:val="FootnoteReference"/>
        </w:rPr>
        <w:footnoteRef/>
      </w:r>
      <w:r>
        <w:t xml:space="preserve"> </w:t>
      </w:r>
      <w:r>
        <w:rPr>
          <w:lang w:val="en-AU"/>
        </w:rPr>
        <w:t>Exhibit A1, attachment 5, bank statement for period 11/11/2008 to 05/06/2009</w:t>
      </w:r>
    </w:p>
  </w:footnote>
  <w:footnote w:id="7">
    <w:p w:rsidR="00FB3AEE" w:rsidRPr="00FB3AEE" w:rsidRDefault="00FB3AEE">
      <w:pPr>
        <w:pStyle w:val="FootnoteText"/>
        <w:rPr>
          <w:lang w:val="en-AU"/>
        </w:rPr>
      </w:pPr>
      <w:r>
        <w:rPr>
          <w:rStyle w:val="FootnoteReference"/>
        </w:rPr>
        <w:footnoteRef/>
      </w:r>
      <w:r>
        <w:t xml:space="preserve"> </w:t>
      </w:r>
      <w:r>
        <w:rPr>
          <w:lang w:val="en-AU"/>
        </w:rPr>
        <w:t>Exhibit A1, attachment 4</w:t>
      </w:r>
    </w:p>
  </w:footnote>
  <w:footnote w:id="8">
    <w:p w:rsidR="00012724" w:rsidRPr="00012724" w:rsidRDefault="00012724">
      <w:pPr>
        <w:pStyle w:val="FootnoteText"/>
        <w:rPr>
          <w:lang w:val="en-AU"/>
        </w:rPr>
      </w:pPr>
      <w:r>
        <w:rPr>
          <w:rStyle w:val="FootnoteReference"/>
        </w:rPr>
        <w:footnoteRef/>
      </w:r>
      <w:r>
        <w:t xml:space="preserve"> </w:t>
      </w:r>
      <w:r>
        <w:rPr>
          <w:lang w:val="en-AU"/>
        </w:rPr>
        <w:t>Transcript – Mr Dorsey, page 16 line 38</w:t>
      </w:r>
    </w:p>
  </w:footnote>
  <w:footnote w:id="9">
    <w:p w:rsidR="00012724" w:rsidRPr="00012724" w:rsidRDefault="00012724">
      <w:pPr>
        <w:pStyle w:val="FootnoteText"/>
        <w:rPr>
          <w:lang w:val="en-AU"/>
        </w:rPr>
      </w:pPr>
      <w:r>
        <w:rPr>
          <w:rStyle w:val="FootnoteReference"/>
        </w:rPr>
        <w:footnoteRef/>
      </w:r>
      <w:r>
        <w:t xml:space="preserve"> </w:t>
      </w:r>
      <w:r>
        <w:rPr>
          <w:lang w:val="en-AU"/>
        </w:rPr>
        <w:t>Transcript – Mr Dorsey, page 19 - 21</w:t>
      </w:r>
    </w:p>
  </w:footnote>
  <w:footnote w:id="10">
    <w:p w:rsidR="00C8152A" w:rsidRPr="00C8152A" w:rsidRDefault="00C8152A">
      <w:pPr>
        <w:pStyle w:val="FootnoteText"/>
        <w:rPr>
          <w:lang w:val="en-AU"/>
        </w:rPr>
      </w:pPr>
      <w:r>
        <w:rPr>
          <w:rStyle w:val="FootnoteReference"/>
        </w:rPr>
        <w:footnoteRef/>
      </w:r>
      <w:r>
        <w:t xml:space="preserve"> </w:t>
      </w:r>
      <w:r>
        <w:rPr>
          <w:lang w:val="en-AU"/>
        </w:rPr>
        <w:t>Exhibit R1, paragraph 4</w:t>
      </w:r>
    </w:p>
  </w:footnote>
  <w:footnote w:id="11">
    <w:p w:rsidR="00012724" w:rsidRPr="00012724" w:rsidRDefault="00012724">
      <w:pPr>
        <w:pStyle w:val="FootnoteText"/>
        <w:rPr>
          <w:lang w:val="en-AU"/>
        </w:rPr>
      </w:pPr>
      <w:r>
        <w:rPr>
          <w:rStyle w:val="FootnoteReference"/>
        </w:rPr>
        <w:footnoteRef/>
      </w:r>
      <w:r>
        <w:t xml:space="preserve"> </w:t>
      </w:r>
      <w:r>
        <w:rPr>
          <w:lang w:val="en-AU"/>
        </w:rPr>
        <w:t>Exhibit A1, attachment and Transcript – Mr Dorsey, page 19 line 1 to13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1032"/>
      <w:docPartObj>
        <w:docPartGallery w:val="Page Numbers (Top of Page)"/>
        <w:docPartUnique/>
      </w:docPartObj>
    </w:sdtPr>
    <w:sdtEndPr>
      <w:rPr>
        <w:noProof/>
      </w:rPr>
    </w:sdtEndPr>
    <w:sdtContent>
      <w:p w:rsidR="00F94240" w:rsidRDefault="00F94240">
        <w:pPr>
          <w:pStyle w:val="Header"/>
          <w:jc w:val="right"/>
        </w:pPr>
        <w:r>
          <w:fldChar w:fldCharType="begin"/>
        </w:r>
        <w:r>
          <w:instrText xml:space="preserve"> PAGE   \* MERGEFORMAT </w:instrText>
        </w:r>
        <w:r>
          <w:fldChar w:fldCharType="separate"/>
        </w:r>
        <w:r w:rsidR="009D78D5">
          <w:rPr>
            <w:noProof/>
          </w:rPr>
          <w:t>2</w:t>
        </w:r>
        <w:r>
          <w:rPr>
            <w:noProof/>
          </w:rPr>
          <w:fldChar w:fldCharType="end"/>
        </w:r>
      </w:p>
    </w:sdtContent>
  </w:sdt>
  <w:p w:rsidR="005F1B95" w:rsidRDefault="005F1B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22DA"/>
    <w:multiLevelType w:val="hybridMultilevel"/>
    <w:tmpl w:val="6678A19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4D5A4A5A"/>
    <w:multiLevelType w:val="hybridMultilevel"/>
    <w:tmpl w:val="AB960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200E267C">
      <w:start w:val="4"/>
      <w:numFmt w:val="bullet"/>
      <w:lvlText w:val="-"/>
      <w:lvlJc w:val="left"/>
      <w:pPr>
        <w:ind w:left="2340" w:hanging="360"/>
      </w:pPr>
      <w:rPr>
        <w:rFonts w:ascii="Helvetica" w:eastAsia="Arial Unicode MS" w:hAnsi="Helvetica" w:cs="Helvetic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5C69C3"/>
    <w:multiLevelType w:val="hybridMultilevel"/>
    <w:tmpl w:val="77D0D1A8"/>
    <w:lvl w:ilvl="0" w:tplc="5CFE1ADA">
      <w:start w:val="7"/>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450CAA"/>
    <w:multiLevelType w:val="hybridMultilevel"/>
    <w:tmpl w:val="2A00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D4543D"/>
    <w:multiLevelType w:val="hybridMultilevel"/>
    <w:tmpl w:val="8C669818"/>
    <w:lvl w:ilvl="0" w:tplc="8A70576A">
      <w:start w:val="1"/>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1315"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1229"/>
    <w:rsid w:val="00012724"/>
    <w:rsid w:val="00022077"/>
    <w:rsid w:val="00037972"/>
    <w:rsid w:val="00040B3D"/>
    <w:rsid w:val="0007212B"/>
    <w:rsid w:val="00080CA1"/>
    <w:rsid w:val="000B7606"/>
    <w:rsid w:val="000C7765"/>
    <w:rsid w:val="000E0C17"/>
    <w:rsid w:val="000F56F9"/>
    <w:rsid w:val="000F7831"/>
    <w:rsid w:val="00110D76"/>
    <w:rsid w:val="00115BAC"/>
    <w:rsid w:val="001351AD"/>
    <w:rsid w:val="0014454D"/>
    <w:rsid w:val="00151FAA"/>
    <w:rsid w:val="00157286"/>
    <w:rsid w:val="00161369"/>
    <w:rsid w:val="00167102"/>
    <w:rsid w:val="001D1229"/>
    <w:rsid w:val="001E288A"/>
    <w:rsid w:val="00206CAF"/>
    <w:rsid w:val="002149F3"/>
    <w:rsid w:val="0023381C"/>
    <w:rsid w:val="002542AB"/>
    <w:rsid w:val="002B4D5E"/>
    <w:rsid w:val="00371F6F"/>
    <w:rsid w:val="003A0543"/>
    <w:rsid w:val="003D3406"/>
    <w:rsid w:val="003F27E5"/>
    <w:rsid w:val="003F44DC"/>
    <w:rsid w:val="004117F2"/>
    <w:rsid w:val="004179E6"/>
    <w:rsid w:val="004641AA"/>
    <w:rsid w:val="00464875"/>
    <w:rsid w:val="004713D9"/>
    <w:rsid w:val="004822A9"/>
    <w:rsid w:val="004B3CCF"/>
    <w:rsid w:val="004B4123"/>
    <w:rsid w:val="004B7A46"/>
    <w:rsid w:val="004C1CD5"/>
    <w:rsid w:val="004E5871"/>
    <w:rsid w:val="004E7026"/>
    <w:rsid w:val="005263A6"/>
    <w:rsid w:val="00561E31"/>
    <w:rsid w:val="00562112"/>
    <w:rsid w:val="00577656"/>
    <w:rsid w:val="005D70AB"/>
    <w:rsid w:val="005F1823"/>
    <w:rsid w:val="005F1B95"/>
    <w:rsid w:val="006126D6"/>
    <w:rsid w:val="00637AAC"/>
    <w:rsid w:val="00642ACA"/>
    <w:rsid w:val="00675967"/>
    <w:rsid w:val="006A24E1"/>
    <w:rsid w:val="006D766D"/>
    <w:rsid w:val="00700F16"/>
    <w:rsid w:val="00703F3F"/>
    <w:rsid w:val="007118A6"/>
    <w:rsid w:val="00732887"/>
    <w:rsid w:val="0073331C"/>
    <w:rsid w:val="00735945"/>
    <w:rsid w:val="00737872"/>
    <w:rsid w:val="00741A26"/>
    <w:rsid w:val="00747A1C"/>
    <w:rsid w:val="00764985"/>
    <w:rsid w:val="007841C0"/>
    <w:rsid w:val="007846EF"/>
    <w:rsid w:val="00790138"/>
    <w:rsid w:val="007A24C7"/>
    <w:rsid w:val="007E3B54"/>
    <w:rsid w:val="008179D5"/>
    <w:rsid w:val="00844271"/>
    <w:rsid w:val="00861D61"/>
    <w:rsid w:val="00863C39"/>
    <w:rsid w:val="00873035"/>
    <w:rsid w:val="00874217"/>
    <w:rsid w:val="008A4FD3"/>
    <w:rsid w:val="008A6092"/>
    <w:rsid w:val="008A7015"/>
    <w:rsid w:val="008B0E48"/>
    <w:rsid w:val="008F10C8"/>
    <w:rsid w:val="008F287F"/>
    <w:rsid w:val="008F2C0C"/>
    <w:rsid w:val="008F3B03"/>
    <w:rsid w:val="00901296"/>
    <w:rsid w:val="009017B6"/>
    <w:rsid w:val="00912F36"/>
    <w:rsid w:val="009416DB"/>
    <w:rsid w:val="009467AB"/>
    <w:rsid w:val="00976E98"/>
    <w:rsid w:val="00982DA9"/>
    <w:rsid w:val="009D78D5"/>
    <w:rsid w:val="009E7FB9"/>
    <w:rsid w:val="009F1243"/>
    <w:rsid w:val="00A04643"/>
    <w:rsid w:val="00A14F15"/>
    <w:rsid w:val="00A40B42"/>
    <w:rsid w:val="00A50E9F"/>
    <w:rsid w:val="00A6473B"/>
    <w:rsid w:val="00AA7012"/>
    <w:rsid w:val="00AB2742"/>
    <w:rsid w:val="00AC7EB2"/>
    <w:rsid w:val="00AD1E72"/>
    <w:rsid w:val="00AD3C18"/>
    <w:rsid w:val="00AD3E3D"/>
    <w:rsid w:val="00B00998"/>
    <w:rsid w:val="00B57052"/>
    <w:rsid w:val="00B57DCD"/>
    <w:rsid w:val="00B60840"/>
    <w:rsid w:val="00B63D13"/>
    <w:rsid w:val="00B63DAA"/>
    <w:rsid w:val="00B829C1"/>
    <w:rsid w:val="00B84FBC"/>
    <w:rsid w:val="00BA5046"/>
    <w:rsid w:val="00BA64BE"/>
    <w:rsid w:val="00BB11E3"/>
    <w:rsid w:val="00BB3B82"/>
    <w:rsid w:val="00BB3C2B"/>
    <w:rsid w:val="00BE72B9"/>
    <w:rsid w:val="00C23D15"/>
    <w:rsid w:val="00C340AF"/>
    <w:rsid w:val="00C4136A"/>
    <w:rsid w:val="00C4278E"/>
    <w:rsid w:val="00C4408B"/>
    <w:rsid w:val="00C478BC"/>
    <w:rsid w:val="00C545D8"/>
    <w:rsid w:val="00C661F6"/>
    <w:rsid w:val="00C73AE2"/>
    <w:rsid w:val="00C8152A"/>
    <w:rsid w:val="00C823C9"/>
    <w:rsid w:val="00C92CE9"/>
    <w:rsid w:val="00CB24B8"/>
    <w:rsid w:val="00CC1413"/>
    <w:rsid w:val="00D23DC2"/>
    <w:rsid w:val="00D32791"/>
    <w:rsid w:val="00D444BC"/>
    <w:rsid w:val="00D72BDC"/>
    <w:rsid w:val="00D80205"/>
    <w:rsid w:val="00DA14BB"/>
    <w:rsid w:val="00DB7C3B"/>
    <w:rsid w:val="00DD4814"/>
    <w:rsid w:val="00DD5381"/>
    <w:rsid w:val="00DE0931"/>
    <w:rsid w:val="00E25035"/>
    <w:rsid w:val="00E27115"/>
    <w:rsid w:val="00E35C62"/>
    <w:rsid w:val="00E4309A"/>
    <w:rsid w:val="00E46BCA"/>
    <w:rsid w:val="00E521FC"/>
    <w:rsid w:val="00E6040E"/>
    <w:rsid w:val="00E75125"/>
    <w:rsid w:val="00EA5F46"/>
    <w:rsid w:val="00EC400C"/>
    <w:rsid w:val="00EC71C9"/>
    <w:rsid w:val="00ED7FCD"/>
    <w:rsid w:val="00F32FBC"/>
    <w:rsid w:val="00F334A9"/>
    <w:rsid w:val="00F4235C"/>
    <w:rsid w:val="00F54283"/>
    <w:rsid w:val="00F84ACD"/>
    <w:rsid w:val="00F94240"/>
    <w:rsid w:val="00FB3AEE"/>
    <w:rsid w:val="00FE0533"/>
    <w:rsid w:val="00FF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sid w:val="00B57052"/>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72BDC"/>
    <w:rPr>
      <w:rFonts w:ascii="Tahoma" w:hAnsi="Tahoma" w:cs="Tahoma"/>
      <w:sz w:val="16"/>
      <w:szCs w:val="16"/>
    </w:rPr>
  </w:style>
  <w:style w:type="character" w:customStyle="1" w:styleId="BalloonTextChar">
    <w:name w:val="Balloon Text Char"/>
    <w:basedOn w:val="DefaultParagraphFont"/>
    <w:link w:val="BalloonText"/>
    <w:uiPriority w:val="99"/>
    <w:semiHidden/>
    <w:rsid w:val="00D72BDC"/>
    <w:rPr>
      <w:rFonts w:ascii="Tahoma" w:hAnsi="Tahoma" w:cs="Tahoma"/>
      <w:sz w:val="16"/>
      <w:szCs w:val="16"/>
      <w:lang w:val="en-US" w:eastAsia="en-US"/>
    </w:rPr>
  </w:style>
  <w:style w:type="paragraph" w:styleId="NormalWeb">
    <w:name w:val="Normal (Web)"/>
    <w:basedOn w:val="Normal"/>
    <w:uiPriority w:val="99"/>
    <w:semiHidden/>
    <w:unhideWhenUsed/>
    <w:rsid w:val="00EC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FootnoteText">
    <w:name w:val="footnote text"/>
    <w:basedOn w:val="Normal"/>
    <w:link w:val="FootnoteTextChar"/>
    <w:uiPriority w:val="99"/>
    <w:semiHidden/>
    <w:unhideWhenUsed/>
    <w:rsid w:val="004B7A46"/>
    <w:rPr>
      <w:sz w:val="20"/>
      <w:szCs w:val="20"/>
    </w:rPr>
  </w:style>
  <w:style w:type="character" w:customStyle="1" w:styleId="FootnoteTextChar">
    <w:name w:val="Footnote Text Char"/>
    <w:basedOn w:val="DefaultParagraphFont"/>
    <w:link w:val="FootnoteText"/>
    <w:uiPriority w:val="99"/>
    <w:semiHidden/>
    <w:rsid w:val="004B7A46"/>
    <w:rPr>
      <w:lang w:val="en-US" w:eastAsia="en-US"/>
    </w:rPr>
  </w:style>
  <w:style w:type="character" w:styleId="FootnoteReference">
    <w:name w:val="footnote reference"/>
    <w:basedOn w:val="DefaultParagraphFont"/>
    <w:uiPriority w:val="99"/>
    <w:semiHidden/>
    <w:unhideWhenUsed/>
    <w:rsid w:val="004B7A46"/>
    <w:rPr>
      <w:vertAlign w:val="superscript"/>
    </w:rPr>
  </w:style>
  <w:style w:type="paragraph" w:styleId="Header">
    <w:name w:val="header"/>
    <w:basedOn w:val="Normal"/>
    <w:link w:val="HeaderChar"/>
    <w:uiPriority w:val="99"/>
    <w:unhideWhenUsed/>
    <w:rsid w:val="00F94240"/>
    <w:pPr>
      <w:tabs>
        <w:tab w:val="center" w:pos="4513"/>
        <w:tab w:val="right" w:pos="9026"/>
      </w:tabs>
    </w:pPr>
  </w:style>
  <w:style w:type="character" w:customStyle="1" w:styleId="HeaderChar">
    <w:name w:val="Header Char"/>
    <w:basedOn w:val="DefaultParagraphFont"/>
    <w:link w:val="Header"/>
    <w:uiPriority w:val="99"/>
    <w:rsid w:val="00F94240"/>
    <w:rPr>
      <w:sz w:val="24"/>
      <w:szCs w:val="24"/>
      <w:lang w:val="en-US" w:eastAsia="en-US"/>
    </w:rPr>
  </w:style>
  <w:style w:type="paragraph" w:styleId="Footer">
    <w:name w:val="footer"/>
    <w:basedOn w:val="Normal"/>
    <w:link w:val="FooterChar"/>
    <w:uiPriority w:val="99"/>
    <w:unhideWhenUsed/>
    <w:rsid w:val="00F94240"/>
    <w:pPr>
      <w:tabs>
        <w:tab w:val="center" w:pos="4513"/>
        <w:tab w:val="right" w:pos="9026"/>
      </w:tabs>
    </w:pPr>
  </w:style>
  <w:style w:type="character" w:customStyle="1" w:styleId="FooterChar">
    <w:name w:val="Footer Char"/>
    <w:basedOn w:val="DefaultParagraphFont"/>
    <w:link w:val="Footer"/>
    <w:uiPriority w:val="99"/>
    <w:rsid w:val="00F942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sid w:val="00B57052"/>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72BDC"/>
    <w:rPr>
      <w:rFonts w:ascii="Tahoma" w:hAnsi="Tahoma" w:cs="Tahoma"/>
      <w:sz w:val="16"/>
      <w:szCs w:val="16"/>
    </w:rPr>
  </w:style>
  <w:style w:type="character" w:customStyle="1" w:styleId="BalloonTextChar">
    <w:name w:val="Balloon Text Char"/>
    <w:basedOn w:val="DefaultParagraphFont"/>
    <w:link w:val="BalloonText"/>
    <w:uiPriority w:val="99"/>
    <w:semiHidden/>
    <w:rsid w:val="00D72BDC"/>
    <w:rPr>
      <w:rFonts w:ascii="Tahoma" w:hAnsi="Tahoma" w:cs="Tahoma"/>
      <w:sz w:val="16"/>
      <w:szCs w:val="16"/>
      <w:lang w:val="en-US" w:eastAsia="en-US"/>
    </w:rPr>
  </w:style>
  <w:style w:type="paragraph" w:styleId="NormalWeb">
    <w:name w:val="Normal (Web)"/>
    <w:basedOn w:val="Normal"/>
    <w:uiPriority w:val="99"/>
    <w:semiHidden/>
    <w:unhideWhenUsed/>
    <w:rsid w:val="00EC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FootnoteText">
    <w:name w:val="footnote text"/>
    <w:basedOn w:val="Normal"/>
    <w:link w:val="FootnoteTextChar"/>
    <w:uiPriority w:val="99"/>
    <w:semiHidden/>
    <w:unhideWhenUsed/>
    <w:rsid w:val="004B7A46"/>
    <w:rPr>
      <w:sz w:val="20"/>
      <w:szCs w:val="20"/>
    </w:rPr>
  </w:style>
  <w:style w:type="character" w:customStyle="1" w:styleId="FootnoteTextChar">
    <w:name w:val="Footnote Text Char"/>
    <w:basedOn w:val="DefaultParagraphFont"/>
    <w:link w:val="FootnoteText"/>
    <w:uiPriority w:val="99"/>
    <w:semiHidden/>
    <w:rsid w:val="004B7A46"/>
    <w:rPr>
      <w:lang w:val="en-US" w:eastAsia="en-US"/>
    </w:rPr>
  </w:style>
  <w:style w:type="character" w:styleId="FootnoteReference">
    <w:name w:val="footnote reference"/>
    <w:basedOn w:val="DefaultParagraphFont"/>
    <w:uiPriority w:val="99"/>
    <w:semiHidden/>
    <w:unhideWhenUsed/>
    <w:rsid w:val="004B7A46"/>
    <w:rPr>
      <w:vertAlign w:val="superscript"/>
    </w:rPr>
  </w:style>
  <w:style w:type="paragraph" w:styleId="Header">
    <w:name w:val="header"/>
    <w:basedOn w:val="Normal"/>
    <w:link w:val="HeaderChar"/>
    <w:uiPriority w:val="99"/>
    <w:unhideWhenUsed/>
    <w:rsid w:val="00F94240"/>
    <w:pPr>
      <w:tabs>
        <w:tab w:val="center" w:pos="4513"/>
        <w:tab w:val="right" w:pos="9026"/>
      </w:tabs>
    </w:pPr>
  </w:style>
  <w:style w:type="character" w:customStyle="1" w:styleId="HeaderChar">
    <w:name w:val="Header Char"/>
    <w:basedOn w:val="DefaultParagraphFont"/>
    <w:link w:val="Header"/>
    <w:uiPriority w:val="99"/>
    <w:rsid w:val="00F94240"/>
    <w:rPr>
      <w:sz w:val="24"/>
      <w:szCs w:val="24"/>
      <w:lang w:val="en-US" w:eastAsia="en-US"/>
    </w:rPr>
  </w:style>
  <w:style w:type="paragraph" w:styleId="Footer">
    <w:name w:val="footer"/>
    <w:basedOn w:val="Normal"/>
    <w:link w:val="FooterChar"/>
    <w:uiPriority w:val="99"/>
    <w:unhideWhenUsed/>
    <w:rsid w:val="00F94240"/>
    <w:pPr>
      <w:tabs>
        <w:tab w:val="center" w:pos="4513"/>
        <w:tab w:val="right" w:pos="9026"/>
      </w:tabs>
    </w:pPr>
  </w:style>
  <w:style w:type="character" w:customStyle="1" w:styleId="FooterChar">
    <w:name w:val="Footer Char"/>
    <w:basedOn w:val="DefaultParagraphFont"/>
    <w:link w:val="Footer"/>
    <w:uiPriority w:val="99"/>
    <w:rsid w:val="00F942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8731">
      <w:bodyDiv w:val="1"/>
      <w:marLeft w:val="0"/>
      <w:marRight w:val="0"/>
      <w:marTop w:val="0"/>
      <w:marBottom w:val="0"/>
      <w:divBdr>
        <w:top w:val="none" w:sz="0" w:space="0" w:color="auto"/>
        <w:left w:val="none" w:sz="0" w:space="0" w:color="auto"/>
        <w:bottom w:val="none" w:sz="0" w:space="0" w:color="auto"/>
        <w:right w:val="none" w:sz="0" w:space="0" w:color="auto"/>
      </w:divBdr>
      <w:divsChild>
        <w:div w:id="1672178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BDB0-7087-4A44-A7BF-1D7E70A4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MacGregor, Rhia</cp:lastModifiedBy>
  <cp:revision>13</cp:revision>
  <cp:lastPrinted>2017-03-08T03:11:00Z</cp:lastPrinted>
  <dcterms:created xsi:type="dcterms:W3CDTF">2017-02-26T23:50:00Z</dcterms:created>
  <dcterms:modified xsi:type="dcterms:W3CDTF">2017-03-08T03:11:00Z</dcterms:modified>
</cp:coreProperties>
</file>