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11A" w:rsidRDefault="00ED111A">
      <w:pPr>
        <w:spacing w:before="4" w:after="0" w:line="140" w:lineRule="exact"/>
        <w:rPr>
          <w:rFonts w:ascii="Verdana" w:hAnsi="Verdana"/>
          <w:sz w:val="14"/>
          <w:szCs w:val="14"/>
        </w:rPr>
      </w:pPr>
    </w:p>
    <w:p w:rsidR="004F5B26" w:rsidRDefault="004F5B26">
      <w:pPr>
        <w:spacing w:before="4" w:after="0" w:line="140" w:lineRule="exact"/>
        <w:rPr>
          <w:rFonts w:ascii="Verdana" w:hAnsi="Verdana"/>
          <w:sz w:val="14"/>
          <w:szCs w:val="14"/>
        </w:rPr>
      </w:pPr>
    </w:p>
    <w:p w:rsidR="004F5B26" w:rsidRPr="009D79CE" w:rsidRDefault="004F5B26">
      <w:pPr>
        <w:spacing w:before="4" w:after="0" w:line="140" w:lineRule="exact"/>
        <w:rPr>
          <w:rFonts w:ascii="Verdana" w:hAnsi="Verdana"/>
          <w:sz w:val="14"/>
          <w:szCs w:val="14"/>
        </w:rPr>
      </w:pPr>
    </w:p>
    <w:p w:rsidR="00ED111A" w:rsidRPr="009D79CE" w:rsidRDefault="00BF22A3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 w:rsidRPr="009D79CE">
        <w:rPr>
          <w:rFonts w:ascii="Verdana" w:hAnsi="Verdana"/>
          <w:b/>
          <w:sz w:val="20"/>
          <w:szCs w:val="20"/>
        </w:rPr>
        <w:t>TASMANIAN INDUSTRIAL COMMISSION</w:t>
      </w:r>
    </w:p>
    <w:p w:rsidR="00ED111A" w:rsidRPr="009D79CE" w:rsidRDefault="00ED111A" w:rsidP="00AD4BBF">
      <w:pPr>
        <w:spacing w:after="0" w:line="200" w:lineRule="exact"/>
        <w:rPr>
          <w:rFonts w:ascii="Verdana" w:hAnsi="Verdana"/>
          <w:sz w:val="20"/>
          <w:szCs w:val="20"/>
        </w:rPr>
      </w:pPr>
    </w:p>
    <w:p w:rsidR="00ED111A" w:rsidRPr="009D79CE" w:rsidRDefault="00BF22A3" w:rsidP="00AD4BBF">
      <w:pPr>
        <w:spacing w:after="0" w:line="200" w:lineRule="exact"/>
        <w:rPr>
          <w:rFonts w:ascii="Verdana" w:hAnsi="Verdana"/>
          <w:sz w:val="20"/>
          <w:szCs w:val="20"/>
        </w:rPr>
      </w:pPr>
      <w:r w:rsidRPr="009D79CE">
        <w:rPr>
          <w:rFonts w:ascii="Verdana" w:hAnsi="Verdana"/>
          <w:i/>
          <w:sz w:val="20"/>
          <w:szCs w:val="20"/>
        </w:rPr>
        <w:t>Industrial Relations Act</w:t>
      </w:r>
      <w:r w:rsidRPr="009D79CE">
        <w:rPr>
          <w:rFonts w:ascii="Verdana" w:hAnsi="Verdana"/>
          <w:sz w:val="20"/>
          <w:szCs w:val="20"/>
        </w:rPr>
        <w:t xml:space="preserve"> 1984</w:t>
      </w:r>
    </w:p>
    <w:p w:rsidR="00ED111A" w:rsidRPr="009D79CE" w:rsidRDefault="00BF22A3" w:rsidP="00AD4BBF">
      <w:pPr>
        <w:spacing w:after="0" w:line="200" w:lineRule="exact"/>
        <w:rPr>
          <w:rFonts w:ascii="Verdana" w:hAnsi="Verdana"/>
          <w:sz w:val="20"/>
          <w:szCs w:val="20"/>
        </w:rPr>
      </w:pPr>
      <w:proofErr w:type="gramStart"/>
      <w:r w:rsidRPr="009D79CE">
        <w:rPr>
          <w:rFonts w:ascii="Verdana" w:hAnsi="Verdana"/>
          <w:sz w:val="20"/>
          <w:szCs w:val="20"/>
        </w:rPr>
        <w:t>s5</w:t>
      </w:r>
      <w:r w:rsidR="00DA5D7B">
        <w:rPr>
          <w:rFonts w:ascii="Verdana" w:hAnsi="Verdana"/>
          <w:sz w:val="20"/>
          <w:szCs w:val="20"/>
        </w:rPr>
        <w:t>5</w:t>
      </w:r>
      <w:r w:rsidR="00404828">
        <w:rPr>
          <w:rFonts w:ascii="Verdana" w:hAnsi="Verdana"/>
          <w:sz w:val="20"/>
          <w:szCs w:val="20"/>
        </w:rPr>
        <w:t>(</w:t>
      </w:r>
      <w:proofErr w:type="gramEnd"/>
      <w:r w:rsidR="00404828">
        <w:rPr>
          <w:rFonts w:ascii="Verdana" w:hAnsi="Verdana"/>
          <w:sz w:val="20"/>
          <w:szCs w:val="20"/>
        </w:rPr>
        <w:t xml:space="preserve">2) application for approval </w:t>
      </w:r>
      <w:r w:rsidRPr="009D79CE">
        <w:rPr>
          <w:rFonts w:ascii="Verdana" w:hAnsi="Verdana"/>
          <w:sz w:val="20"/>
          <w:szCs w:val="20"/>
        </w:rPr>
        <w:t>of an industrial agreement</w:t>
      </w:r>
    </w:p>
    <w:p w:rsidR="004F5B26" w:rsidRDefault="004F5B26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4F5B26" w:rsidRPr="009D79CE" w:rsidRDefault="004F5B26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Pr="009D79CE" w:rsidRDefault="00BF22A3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 w:rsidRPr="009D79CE">
        <w:rPr>
          <w:rFonts w:ascii="Verdana" w:hAnsi="Verdana"/>
          <w:b/>
          <w:sz w:val="20"/>
          <w:szCs w:val="20"/>
        </w:rPr>
        <w:t>Minister administering the State Service Act 2000</w:t>
      </w:r>
    </w:p>
    <w:p w:rsidR="00ED111A" w:rsidRPr="009D79CE" w:rsidRDefault="00ED111A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Default="00C17915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a</w:t>
      </w:r>
      <w:r w:rsidR="00BF22A3" w:rsidRPr="009D79CE">
        <w:rPr>
          <w:rFonts w:ascii="Verdana" w:hAnsi="Verdana"/>
          <w:b/>
          <w:sz w:val="20"/>
          <w:szCs w:val="20"/>
        </w:rPr>
        <w:t>nd</w:t>
      </w:r>
      <w:proofErr w:type="gramEnd"/>
    </w:p>
    <w:p w:rsidR="00C17915" w:rsidRDefault="00C17915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2701DC" w:rsidRDefault="002701DC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2701DC" w:rsidRDefault="002701DC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The Community and Public Sector Union (State Public Services Federation Tasmania) </w:t>
      </w:r>
      <w:proofErr w:type="spellStart"/>
      <w:r>
        <w:rPr>
          <w:rFonts w:ascii="Verdana" w:hAnsi="Verdana"/>
          <w:b/>
          <w:sz w:val="20"/>
          <w:szCs w:val="20"/>
        </w:rPr>
        <w:t>Inc</w:t>
      </w:r>
      <w:proofErr w:type="spellEnd"/>
    </w:p>
    <w:p w:rsidR="002701DC" w:rsidRDefault="002701DC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2701DC" w:rsidRDefault="002701DC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and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</w:p>
    <w:p w:rsidR="002701DC" w:rsidRDefault="002701DC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2701DC" w:rsidRDefault="002701DC" w:rsidP="00AD4BBF">
      <w:pPr>
        <w:spacing w:after="0" w:line="200" w:lineRule="exact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Health Services Union</w:t>
      </w:r>
    </w:p>
    <w:p w:rsidR="00ED111A" w:rsidRPr="009D79CE" w:rsidRDefault="00AD4BBF" w:rsidP="00AD4BBF">
      <w:pPr>
        <w:spacing w:after="0" w:line="200" w:lineRule="exact"/>
        <w:rPr>
          <w:rFonts w:ascii="Verdana" w:hAnsi="Verdana"/>
          <w:sz w:val="20"/>
          <w:szCs w:val="20"/>
        </w:rPr>
      </w:pPr>
      <w:r w:rsidRPr="009D79CE">
        <w:rPr>
          <w:rFonts w:ascii="Verdana" w:hAnsi="Verdana"/>
          <w:sz w:val="20"/>
          <w:szCs w:val="20"/>
        </w:rPr>
        <w:t>(T14</w:t>
      </w:r>
      <w:r w:rsidR="00DF6C85">
        <w:rPr>
          <w:rFonts w:ascii="Verdana" w:hAnsi="Verdana"/>
          <w:sz w:val="20"/>
          <w:szCs w:val="20"/>
        </w:rPr>
        <w:t>5</w:t>
      </w:r>
      <w:r w:rsidR="002701DC">
        <w:rPr>
          <w:rFonts w:ascii="Verdana" w:hAnsi="Verdana"/>
          <w:sz w:val="20"/>
          <w:szCs w:val="20"/>
        </w:rPr>
        <w:t>4</w:t>
      </w:r>
      <w:r w:rsidR="001B3F91">
        <w:rPr>
          <w:rFonts w:ascii="Verdana" w:hAnsi="Verdana"/>
          <w:sz w:val="20"/>
          <w:szCs w:val="20"/>
        </w:rPr>
        <w:t>5</w:t>
      </w:r>
      <w:r w:rsidR="00DF6C85">
        <w:rPr>
          <w:rFonts w:ascii="Verdana" w:hAnsi="Verdana"/>
          <w:sz w:val="20"/>
          <w:szCs w:val="20"/>
        </w:rPr>
        <w:t xml:space="preserve"> </w:t>
      </w:r>
      <w:r w:rsidR="00BF22A3" w:rsidRPr="009D79CE">
        <w:rPr>
          <w:rFonts w:ascii="Verdana" w:hAnsi="Verdana"/>
          <w:sz w:val="20"/>
          <w:szCs w:val="20"/>
        </w:rPr>
        <w:t>of 201</w:t>
      </w:r>
      <w:r w:rsidRPr="009D79CE">
        <w:rPr>
          <w:rFonts w:ascii="Verdana" w:hAnsi="Verdana"/>
          <w:sz w:val="20"/>
          <w:szCs w:val="20"/>
        </w:rPr>
        <w:t>7</w:t>
      </w:r>
      <w:r w:rsidR="00BF22A3" w:rsidRPr="009D79CE">
        <w:rPr>
          <w:rFonts w:ascii="Verdana" w:hAnsi="Verdana"/>
          <w:sz w:val="20"/>
          <w:szCs w:val="20"/>
        </w:rPr>
        <w:t>)</w:t>
      </w:r>
    </w:p>
    <w:p w:rsidR="004F5B26" w:rsidRDefault="004F5B26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874564" w:rsidRDefault="00874564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Pr="009D79CE" w:rsidRDefault="001B3F91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RADIATION THERAPISTS </w:t>
      </w:r>
      <w:r w:rsidR="003F70ED">
        <w:rPr>
          <w:rFonts w:ascii="Verdana" w:hAnsi="Verdana"/>
          <w:b/>
          <w:sz w:val="20"/>
          <w:szCs w:val="20"/>
        </w:rPr>
        <w:t>AGREEMENT 2016</w:t>
      </w:r>
    </w:p>
    <w:p w:rsidR="00ED111A" w:rsidRDefault="00ED111A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4F5B26" w:rsidRDefault="004F5B26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D868D8" w:rsidRPr="009D79CE" w:rsidRDefault="00D868D8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AD4BBF" w:rsidRPr="009D79CE" w:rsidRDefault="00BF22A3" w:rsidP="00AD4BB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9D79CE">
        <w:rPr>
          <w:rFonts w:ascii="Verdana" w:hAnsi="Verdana"/>
          <w:sz w:val="20"/>
          <w:szCs w:val="20"/>
        </w:rPr>
        <w:t>PRESIDENT D J BARCLAY</w:t>
      </w:r>
      <w:r w:rsidRPr="009D79CE">
        <w:rPr>
          <w:rFonts w:ascii="Verdana" w:hAnsi="Verdana"/>
          <w:b/>
          <w:sz w:val="20"/>
          <w:szCs w:val="20"/>
        </w:rPr>
        <w:t xml:space="preserve">                                                           </w:t>
      </w:r>
      <w:r w:rsidR="004F5B26">
        <w:rPr>
          <w:rFonts w:ascii="Verdana" w:eastAsia="Times New Roman" w:hAnsi="Verdana" w:cs="Times New Roman"/>
          <w:sz w:val="20"/>
          <w:szCs w:val="20"/>
          <w:lang w:val="en-AU"/>
        </w:rPr>
        <w:t xml:space="preserve">HOBART, </w:t>
      </w:r>
      <w:r w:rsidR="00B74C41">
        <w:rPr>
          <w:rFonts w:ascii="Verdana" w:eastAsia="Times New Roman" w:hAnsi="Verdana" w:cs="Times New Roman"/>
          <w:sz w:val="20"/>
          <w:szCs w:val="20"/>
          <w:lang w:val="en-AU"/>
        </w:rPr>
        <w:t>7 August</w:t>
      </w:r>
      <w:r w:rsidR="00AD4BBF"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2017</w:t>
      </w:r>
    </w:p>
    <w:p w:rsidR="00ED111A" w:rsidRDefault="00ED111A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Default="00ED111A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C54D65" w:rsidRPr="009D79CE" w:rsidRDefault="00C54D65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Pr="009D79CE" w:rsidRDefault="00BF22A3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 w:rsidRPr="009D79CE">
        <w:rPr>
          <w:rFonts w:ascii="Verdana" w:hAnsi="Verdana"/>
          <w:b/>
          <w:sz w:val="20"/>
          <w:szCs w:val="20"/>
        </w:rPr>
        <w:t xml:space="preserve">Industrial </w:t>
      </w:r>
      <w:r w:rsidR="009D79CE" w:rsidRPr="009D79CE">
        <w:rPr>
          <w:rFonts w:ascii="Verdana" w:hAnsi="Verdana"/>
          <w:b/>
          <w:sz w:val="20"/>
          <w:szCs w:val="20"/>
        </w:rPr>
        <w:t>agreement</w:t>
      </w:r>
      <w:r w:rsidRPr="009D79CE">
        <w:rPr>
          <w:rFonts w:ascii="Verdana" w:hAnsi="Verdana"/>
          <w:b/>
          <w:sz w:val="20"/>
          <w:szCs w:val="20"/>
        </w:rPr>
        <w:t xml:space="preserve"> - </w:t>
      </w:r>
      <w:r w:rsidR="009D79CE" w:rsidRPr="009D79CE">
        <w:rPr>
          <w:rFonts w:ascii="Verdana" w:hAnsi="Verdana"/>
          <w:b/>
          <w:sz w:val="20"/>
          <w:szCs w:val="20"/>
        </w:rPr>
        <w:t>application approved</w:t>
      </w:r>
      <w:r w:rsidRPr="009D79CE">
        <w:rPr>
          <w:rFonts w:ascii="Verdana" w:hAnsi="Verdana"/>
          <w:b/>
          <w:sz w:val="20"/>
          <w:szCs w:val="20"/>
        </w:rPr>
        <w:t xml:space="preserve"> - </w:t>
      </w:r>
      <w:r w:rsidR="002701DC">
        <w:rPr>
          <w:rFonts w:ascii="Verdana" w:hAnsi="Verdana"/>
          <w:b/>
          <w:sz w:val="20"/>
          <w:szCs w:val="20"/>
        </w:rPr>
        <w:t>operative of 22 December 2016</w:t>
      </w:r>
      <w:r w:rsidRPr="009D79CE">
        <w:rPr>
          <w:rFonts w:ascii="Verdana" w:hAnsi="Verdana"/>
          <w:b/>
          <w:sz w:val="20"/>
          <w:szCs w:val="20"/>
        </w:rPr>
        <w:t xml:space="preserve"> - forwarded to Registrar </w:t>
      </w:r>
      <w:r w:rsidR="00F3422A" w:rsidRPr="009D79CE">
        <w:rPr>
          <w:rFonts w:ascii="Verdana" w:hAnsi="Verdana"/>
          <w:b/>
          <w:sz w:val="20"/>
          <w:szCs w:val="20"/>
        </w:rPr>
        <w:t>for registration</w:t>
      </w:r>
    </w:p>
    <w:p w:rsidR="00D868D8" w:rsidRDefault="00D868D8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C54D65" w:rsidRPr="009D79CE" w:rsidRDefault="00C54D65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</w:p>
    <w:p w:rsidR="00ED111A" w:rsidRPr="009D79CE" w:rsidRDefault="00BF22A3" w:rsidP="00AD4BBF">
      <w:pPr>
        <w:spacing w:after="0" w:line="200" w:lineRule="exact"/>
        <w:rPr>
          <w:rFonts w:ascii="Verdana" w:hAnsi="Verdana"/>
          <w:b/>
          <w:sz w:val="20"/>
          <w:szCs w:val="20"/>
        </w:rPr>
      </w:pPr>
      <w:r w:rsidRPr="009D79CE">
        <w:rPr>
          <w:rFonts w:ascii="Verdana" w:hAnsi="Verdana"/>
          <w:b/>
          <w:sz w:val="20"/>
          <w:szCs w:val="20"/>
        </w:rPr>
        <w:t>DECISION</w:t>
      </w:r>
    </w:p>
    <w:p w:rsidR="00D868D8" w:rsidRPr="009D79CE" w:rsidRDefault="00D868D8">
      <w:pPr>
        <w:spacing w:after="0" w:line="200" w:lineRule="exact"/>
        <w:rPr>
          <w:rFonts w:ascii="Verdana" w:hAnsi="Verdana"/>
          <w:sz w:val="20"/>
          <w:szCs w:val="20"/>
        </w:rPr>
      </w:pPr>
    </w:p>
    <w:p w:rsidR="00C54D65" w:rsidRPr="009D79CE" w:rsidRDefault="00C54D65" w:rsidP="00E9409C">
      <w:pPr>
        <w:spacing w:before="10" w:after="0" w:line="280" w:lineRule="exact"/>
        <w:jc w:val="both"/>
        <w:rPr>
          <w:rFonts w:ascii="Verdana" w:hAnsi="Verdana"/>
          <w:sz w:val="28"/>
          <w:szCs w:val="28"/>
        </w:rPr>
      </w:pPr>
    </w:p>
    <w:p w:rsidR="00ED111A" w:rsidRDefault="009D79CE" w:rsidP="00F81613">
      <w:pPr>
        <w:pStyle w:val="ListParagraph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928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F81613">
        <w:rPr>
          <w:rFonts w:ascii="Verdana" w:eastAsia="Times New Roman" w:hAnsi="Verdana" w:cs="Times New Roman"/>
          <w:sz w:val="20"/>
          <w:szCs w:val="20"/>
          <w:lang w:val="en-AU"/>
        </w:rPr>
        <w:t>On</w:t>
      </w:r>
      <w:r w:rsidR="00BF22A3" w:rsidRPr="00F81613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B74C41" w:rsidRPr="00F81613">
        <w:rPr>
          <w:rFonts w:ascii="Verdana" w:eastAsia="Times New Roman" w:hAnsi="Verdana" w:cs="Times New Roman"/>
          <w:sz w:val="20"/>
          <w:szCs w:val="20"/>
          <w:lang w:val="en-AU"/>
        </w:rPr>
        <w:t>1</w:t>
      </w:r>
      <w:r w:rsidR="002701DC" w:rsidRPr="00F81613">
        <w:rPr>
          <w:rFonts w:ascii="Verdana" w:eastAsia="Times New Roman" w:hAnsi="Verdana" w:cs="Times New Roman"/>
          <w:sz w:val="20"/>
          <w:szCs w:val="20"/>
          <w:lang w:val="en-AU"/>
        </w:rPr>
        <w:t>9</w:t>
      </w:r>
      <w:r w:rsidR="00BF22A3" w:rsidRPr="00F81613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1F71DC" w:rsidRPr="00F81613">
        <w:rPr>
          <w:rFonts w:ascii="Verdana" w:eastAsia="Times New Roman" w:hAnsi="Verdana" w:cs="Times New Roman"/>
          <w:sz w:val="20"/>
          <w:szCs w:val="20"/>
          <w:lang w:val="en-AU"/>
        </w:rPr>
        <w:t>Ju</w:t>
      </w:r>
      <w:r w:rsidR="00B74C41" w:rsidRPr="00F81613">
        <w:rPr>
          <w:rFonts w:ascii="Verdana" w:eastAsia="Times New Roman" w:hAnsi="Verdana" w:cs="Times New Roman"/>
          <w:sz w:val="20"/>
          <w:szCs w:val="20"/>
          <w:lang w:val="en-AU"/>
        </w:rPr>
        <w:t>ly</w:t>
      </w:r>
      <w:r w:rsidR="002701DC" w:rsidRPr="00F81613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BF22A3" w:rsidRPr="00F81613">
        <w:rPr>
          <w:rFonts w:ascii="Verdana" w:eastAsia="Times New Roman" w:hAnsi="Verdana" w:cs="Times New Roman"/>
          <w:sz w:val="20"/>
          <w:szCs w:val="20"/>
          <w:lang w:val="en-AU"/>
        </w:rPr>
        <w:t>201</w:t>
      </w:r>
      <w:r w:rsidR="00E80F00" w:rsidRPr="00F81613">
        <w:rPr>
          <w:rFonts w:ascii="Verdana" w:eastAsia="Times New Roman" w:hAnsi="Verdana" w:cs="Times New Roman"/>
          <w:sz w:val="20"/>
          <w:szCs w:val="20"/>
          <w:lang w:val="en-AU"/>
        </w:rPr>
        <w:t>7</w:t>
      </w:r>
      <w:r w:rsidR="00BF22A3" w:rsidRPr="00F81613">
        <w:rPr>
          <w:rFonts w:ascii="Verdana" w:eastAsia="Times New Roman" w:hAnsi="Verdana" w:cs="Times New Roman"/>
          <w:sz w:val="20"/>
          <w:szCs w:val="20"/>
          <w:lang w:val="en-AU"/>
        </w:rPr>
        <w:t xml:space="preserve">, </w:t>
      </w:r>
      <w:r w:rsidRPr="00F81613">
        <w:rPr>
          <w:rFonts w:ascii="Verdana" w:eastAsia="Times New Roman" w:hAnsi="Verdana" w:cs="Times New Roman"/>
          <w:sz w:val="20"/>
          <w:szCs w:val="20"/>
          <w:lang w:val="en-AU"/>
        </w:rPr>
        <w:t xml:space="preserve">the </w:t>
      </w:r>
      <w:r w:rsidR="00BF22A3" w:rsidRPr="00F81613">
        <w:rPr>
          <w:rFonts w:ascii="Verdana" w:eastAsia="Times New Roman" w:hAnsi="Verdana" w:cs="Times New Roman"/>
          <w:sz w:val="20"/>
          <w:szCs w:val="20"/>
          <w:lang w:val="en-AU"/>
        </w:rPr>
        <w:t xml:space="preserve">Minister administering </w:t>
      </w:r>
      <w:r w:rsidRPr="00F81613">
        <w:rPr>
          <w:rFonts w:ascii="Verdana" w:eastAsia="Times New Roman" w:hAnsi="Verdana" w:cs="Times New Roman"/>
          <w:i/>
          <w:sz w:val="20"/>
          <w:szCs w:val="20"/>
          <w:lang w:val="en-AU"/>
        </w:rPr>
        <w:t>the</w:t>
      </w:r>
      <w:r w:rsidR="00BF22A3" w:rsidRPr="00F81613">
        <w:rPr>
          <w:rFonts w:ascii="Verdana" w:eastAsia="Times New Roman" w:hAnsi="Verdana" w:cs="Times New Roman"/>
          <w:i/>
          <w:sz w:val="20"/>
          <w:szCs w:val="20"/>
          <w:lang w:val="en-AU"/>
        </w:rPr>
        <w:t xml:space="preserve"> </w:t>
      </w:r>
      <w:r w:rsidRPr="00F81613">
        <w:rPr>
          <w:rFonts w:ascii="Verdana" w:eastAsia="Times New Roman" w:hAnsi="Verdana" w:cs="Times New Roman"/>
          <w:i/>
          <w:sz w:val="20"/>
          <w:szCs w:val="20"/>
          <w:lang w:val="en-AU"/>
        </w:rPr>
        <w:t xml:space="preserve">State </w:t>
      </w:r>
      <w:r w:rsidR="00BF22A3" w:rsidRPr="00F81613">
        <w:rPr>
          <w:rFonts w:ascii="Verdana" w:eastAsia="Times New Roman" w:hAnsi="Verdana" w:cs="Times New Roman"/>
          <w:i/>
          <w:sz w:val="20"/>
          <w:szCs w:val="20"/>
          <w:lang w:val="en-AU"/>
        </w:rPr>
        <w:t>Service Act</w:t>
      </w:r>
      <w:r w:rsidR="00BF22A3" w:rsidRPr="00F81613">
        <w:rPr>
          <w:rFonts w:ascii="Verdana" w:eastAsia="Times New Roman" w:hAnsi="Verdana" w:cs="Times New Roman"/>
          <w:sz w:val="20"/>
          <w:szCs w:val="20"/>
          <w:lang w:val="en-AU"/>
        </w:rPr>
        <w:t xml:space="preserve"> 2000 (MASSA) </w:t>
      </w:r>
      <w:r w:rsidR="004C7A2B" w:rsidRPr="00F81613">
        <w:rPr>
          <w:rFonts w:ascii="Verdana" w:eastAsia="Times New Roman" w:hAnsi="Verdana" w:cs="Times New Roman"/>
          <w:sz w:val="20"/>
          <w:szCs w:val="20"/>
          <w:lang w:val="en-AU"/>
        </w:rPr>
        <w:t>l</w:t>
      </w:r>
      <w:r w:rsidRPr="00F81613">
        <w:rPr>
          <w:rFonts w:ascii="Verdana" w:eastAsia="Times New Roman" w:hAnsi="Verdana" w:cs="Times New Roman"/>
          <w:sz w:val="20"/>
          <w:szCs w:val="20"/>
          <w:lang w:val="en-AU"/>
        </w:rPr>
        <w:t>odged</w:t>
      </w:r>
      <w:r w:rsidR="00BF22A3" w:rsidRPr="00F81613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Pr="00F81613">
        <w:rPr>
          <w:rFonts w:ascii="Verdana" w:eastAsia="Times New Roman" w:hAnsi="Verdana" w:cs="Times New Roman"/>
          <w:sz w:val="20"/>
          <w:szCs w:val="20"/>
          <w:lang w:val="en-AU"/>
        </w:rPr>
        <w:t>with</w:t>
      </w:r>
      <w:r w:rsidR="00BF22A3" w:rsidRPr="00F81613">
        <w:rPr>
          <w:rFonts w:ascii="Verdana" w:eastAsia="Times New Roman" w:hAnsi="Verdana" w:cs="Times New Roman"/>
          <w:sz w:val="20"/>
          <w:szCs w:val="20"/>
          <w:lang w:val="en-AU"/>
        </w:rPr>
        <w:t xml:space="preserve"> the Registrar, </w:t>
      </w:r>
      <w:r w:rsidR="00E80F00" w:rsidRPr="00F81613">
        <w:rPr>
          <w:rFonts w:ascii="Verdana" w:eastAsia="Times New Roman" w:hAnsi="Verdana" w:cs="Times New Roman"/>
          <w:sz w:val="20"/>
          <w:szCs w:val="20"/>
          <w:lang w:val="en-AU"/>
        </w:rPr>
        <w:t>pursuant</w:t>
      </w:r>
      <w:r w:rsidR="004C7A2B" w:rsidRPr="00F81613">
        <w:rPr>
          <w:rFonts w:ascii="Verdana" w:eastAsia="Times New Roman" w:hAnsi="Verdana" w:cs="Times New Roman"/>
          <w:sz w:val="20"/>
          <w:szCs w:val="20"/>
          <w:lang w:val="en-AU"/>
        </w:rPr>
        <w:t xml:space="preserve"> to Section </w:t>
      </w:r>
      <w:r w:rsidR="00BF22A3" w:rsidRPr="00F81613">
        <w:rPr>
          <w:rFonts w:ascii="Verdana" w:eastAsia="Times New Roman" w:hAnsi="Verdana" w:cs="Times New Roman"/>
          <w:sz w:val="20"/>
          <w:szCs w:val="20"/>
          <w:lang w:val="en-AU"/>
        </w:rPr>
        <w:t>5</w:t>
      </w:r>
      <w:r w:rsidR="00404828" w:rsidRPr="00F81613">
        <w:rPr>
          <w:rFonts w:ascii="Verdana" w:eastAsia="Times New Roman" w:hAnsi="Verdana" w:cs="Times New Roman"/>
          <w:sz w:val="20"/>
          <w:szCs w:val="20"/>
          <w:lang w:val="en-AU"/>
        </w:rPr>
        <w:t>5</w:t>
      </w:r>
      <w:r w:rsidR="00BF22A3" w:rsidRPr="00F81613">
        <w:rPr>
          <w:rFonts w:ascii="Verdana" w:eastAsia="Times New Roman" w:hAnsi="Verdana" w:cs="Times New Roman"/>
          <w:sz w:val="20"/>
          <w:szCs w:val="20"/>
          <w:lang w:val="en-AU"/>
        </w:rPr>
        <w:t xml:space="preserve">(2) of the </w:t>
      </w:r>
      <w:r w:rsidR="00BF22A3" w:rsidRPr="00F81613">
        <w:rPr>
          <w:rFonts w:ascii="Verdana" w:eastAsia="Times New Roman" w:hAnsi="Verdana" w:cs="Times New Roman"/>
          <w:i/>
          <w:sz w:val="20"/>
          <w:szCs w:val="20"/>
          <w:lang w:val="en-AU"/>
        </w:rPr>
        <w:t xml:space="preserve">Industrial Relations </w:t>
      </w:r>
      <w:r w:rsidR="00E80F00" w:rsidRPr="00F81613">
        <w:rPr>
          <w:rFonts w:ascii="Verdana" w:eastAsia="Times New Roman" w:hAnsi="Verdana" w:cs="Times New Roman"/>
          <w:i/>
          <w:sz w:val="20"/>
          <w:szCs w:val="20"/>
          <w:lang w:val="en-AU"/>
        </w:rPr>
        <w:t xml:space="preserve">Act </w:t>
      </w:r>
      <w:r w:rsidR="00E80F00" w:rsidRPr="00F81613">
        <w:rPr>
          <w:rFonts w:ascii="Verdana" w:eastAsia="Times New Roman" w:hAnsi="Verdana" w:cs="Times New Roman"/>
          <w:sz w:val="20"/>
          <w:szCs w:val="20"/>
          <w:lang w:val="en-AU"/>
        </w:rPr>
        <w:t>1984</w:t>
      </w:r>
      <w:r w:rsidR="00E952DC" w:rsidRPr="00F81613">
        <w:rPr>
          <w:rFonts w:ascii="Verdana" w:eastAsia="Times New Roman" w:hAnsi="Verdana" w:cs="Times New Roman"/>
          <w:sz w:val="20"/>
          <w:szCs w:val="20"/>
          <w:lang w:val="en-AU"/>
        </w:rPr>
        <w:t xml:space="preserve"> (the Act)</w:t>
      </w:r>
      <w:r w:rsidR="004C7A2B" w:rsidRPr="00F81613">
        <w:rPr>
          <w:rFonts w:ascii="Verdana" w:eastAsia="Times New Roman" w:hAnsi="Verdana" w:cs="Times New Roman"/>
          <w:sz w:val="20"/>
          <w:szCs w:val="20"/>
          <w:lang w:val="en-AU"/>
        </w:rPr>
        <w:t xml:space="preserve">, </w:t>
      </w:r>
      <w:r w:rsidR="00BF22A3" w:rsidRPr="00F81613">
        <w:rPr>
          <w:rFonts w:ascii="Verdana" w:eastAsia="Times New Roman" w:hAnsi="Verdana" w:cs="Times New Roman"/>
          <w:sz w:val="20"/>
          <w:szCs w:val="20"/>
          <w:lang w:val="en-AU"/>
        </w:rPr>
        <w:t xml:space="preserve">an Application to </w:t>
      </w:r>
      <w:r w:rsidR="00802F0E" w:rsidRPr="00F81613">
        <w:rPr>
          <w:rFonts w:ascii="Verdana" w:eastAsia="Times New Roman" w:hAnsi="Verdana" w:cs="Times New Roman"/>
          <w:sz w:val="20"/>
          <w:szCs w:val="20"/>
          <w:lang w:val="en-AU"/>
        </w:rPr>
        <w:t>approve</w:t>
      </w:r>
      <w:r w:rsidR="00766461" w:rsidRPr="00F81613">
        <w:rPr>
          <w:rFonts w:ascii="Verdana" w:eastAsia="Times New Roman" w:hAnsi="Verdana" w:cs="Times New Roman"/>
          <w:sz w:val="20"/>
          <w:szCs w:val="20"/>
          <w:lang w:val="en-AU"/>
        </w:rPr>
        <w:t xml:space="preserve"> the</w:t>
      </w:r>
      <w:r w:rsidR="00E80F00" w:rsidRPr="00F81613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1B3F91" w:rsidRPr="00F81613">
        <w:rPr>
          <w:rFonts w:ascii="Verdana" w:eastAsia="Times New Roman" w:hAnsi="Verdana" w:cs="Times New Roman"/>
          <w:sz w:val="20"/>
          <w:szCs w:val="20"/>
          <w:lang w:val="en-AU"/>
        </w:rPr>
        <w:t>Radiation Therapists</w:t>
      </w:r>
      <w:r w:rsidR="001F71DC" w:rsidRPr="00F81613">
        <w:rPr>
          <w:rFonts w:ascii="Verdana" w:eastAsia="Times New Roman" w:hAnsi="Verdana" w:cs="Times New Roman"/>
          <w:sz w:val="20"/>
          <w:szCs w:val="20"/>
          <w:lang w:val="en-AU"/>
        </w:rPr>
        <w:t xml:space="preserve"> Agreement 2017</w:t>
      </w:r>
      <w:r w:rsidR="00BF22A3" w:rsidRPr="00F81613">
        <w:rPr>
          <w:rFonts w:ascii="Verdana" w:eastAsia="Times New Roman" w:hAnsi="Verdana" w:cs="Times New Roman"/>
          <w:sz w:val="20"/>
          <w:szCs w:val="20"/>
          <w:lang w:val="en-AU"/>
        </w:rPr>
        <w:t xml:space="preserve"> (the Agreement).</w:t>
      </w:r>
      <w:r w:rsidR="002D673E" w:rsidRPr="00F81613">
        <w:rPr>
          <w:rFonts w:ascii="Verdana" w:eastAsia="Times New Roman" w:hAnsi="Verdana" w:cs="Times New Roman"/>
          <w:sz w:val="20"/>
          <w:szCs w:val="20"/>
          <w:lang w:val="en-AU"/>
        </w:rPr>
        <w:t xml:space="preserve"> Accompanying the application was an application to cancel the existing 2016 agreement bearing the same name.</w:t>
      </w:r>
    </w:p>
    <w:p w:rsidR="00F81613" w:rsidRDefault="00F81613" w:rsidP="00F81613">
      <w:pPr>
        <w:pStyle w:val="ListParagraph"/>
        <w:widowControl/>
        <w:overflowPunct w:val="0"/>
        <w:autoSpaceDE w:val="0"/>
        <w:autoSpaceDN w:val="0"/>
        <w:adjustRightInd w:val="0"/>
        <w:spacing w:after="0" w:line="240" w:lineRule="auto"/>
        <w:ind w:left="786" w:hanging="928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F81613" w:rsidRDefault="00F81613" w:rsidP="00F81613">
      <w:pPr>
        <w:pStyle w:val="ListParagraph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928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At the hearing in Hobart on 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>7 August 2017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>Ms Ross a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ppeared on behalf of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MASSA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, Mr Greer appeared on behalf of the Community and Public Sector Union (State Public Services Federation Tasmania)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n-AU"/>
        </w:rPr>
        <w:t>Inc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 (CPSU) and Mr Moore appeared on behalf of the Health Services Union (HSU)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.</w:t>
      </w:r>
    </w:p>
    <w:p w:rsidR="00F81613" w:rsidRPr="00F81613" w:rsidRDefault="00F81613" w:rsidP="00F81613">
      <w:pPr>
        <w:pStyle w:val="ListParagraph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F81613" w:rsidRDefault="00F81613" w:rsidP="00F81613">
      <w:pPr>
        <w:pStyle w:val="ListParagraph"/>
        <w:numPr>
          <w:ilvl w:val="0"/>
          <w:numId w:val="3"/>
        </w:numPr>
        <w:ind w:hanging="928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F81613">
        <w:rPr>
          <w:rFonts w:ascii="Verdana" w:eastAsia="Times New Roman" w:hAnsi="Verdana" w:cs="Times New Roman"/>
          <w:sz w:val="20"/>
          <w:szCs w:val="20"/>
          <w:lang w:val="en-AU"/>
        </w:rPr>
        <w:t>I was told the application was to fix anomalies and errors which have since been discovered after the registration of the existing agreement.</w:t>
      </w:r>
    </w:p>
    <w:p w:rsidR="00F81613" w:rsidRPr="00F81613" w:rsidRDefault="00F81613" w:rsidP="00F81613">
      <w:pPr>
        <w:pStyle w:val="ListParagraph"/>
        <w:ind w:left="928" w:hanging="928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F81613" w:rsidRDefault="00F81613" w:rsidP="00F81613">
      <w:pPr>
        <w:pStyle w:val="ListParagraph"/>
        <w:numPr>
          <w:ilvl w:val="0"/>
          <w:numId w:val="3"/>
        </w:numPr>
        <w:ind w:hanging="928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I note the amendments do not change otherwise alter the way in which the existing agreement operates.</w:t>
      </w:r>
    </w:p>
    <w:p w:rsidR="00F81613" w:rsidRPr="00F81613" w:rsidRDefault="00F81613" w:rsidP="00F81613">
      <w:pPr>
        <w:pStyle w:val="ListParagraph"/>
        <w:ind w:left="928" w:hanging="928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F81613" w:rsidRDefault="00F81613" w:rsidP="00F81613">
      <w:pPr>
        <w:pStyle w:val="ListParagraph"/>
        <w:numPr>
          <w:ilvl w:val="0"/>
          <w:numId w:val="3"/>
        </w:numPr>
        <w:ind w:hanging="928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802F0E">
        <w:rPr>
          <w:rFonts w:ascii="Verdana" w:eastAsia="Times New Roman" w:hAnsi="Verdana" w:cs="Times New Roman"/>
          <w:sz w:val="20"/>
          <w:szCs w:val="20"/>
          <w:lang w:val="en-AU"/>
        </w:rPr>
        <w:t>I am satisfied that the agreement is consistent with the public interest requirements of the Act, does not disadvantage the employees concerned, and the term of the ag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>reement does not exceed 5 years.</w:t>
      </w:r>
    </w:p>
    <w:p w:rsidR="00F81613" w:rsidRPr="00F81613" w:rsidRDefault="00F81613" w:rsidP="00F81613">
      <w:pPr>
        <w:pStyle w:val="ListParagraph"/>
        <w:ind w:left="928" w:hanging="928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F81613" w:rsidRDefault="00F81613" w:rsidP="00F81613">
      <w:pPr>
        <w:pStyle w:val="ListParagraph"/>
        <w:widowControl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928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F81613">
        <w:rPr>
          <w:rFonts w:ascii="Verdana" w:eastAsia="Times New Roman" w:hAnsi="Verdana" w:cs="Times New Roman"/>
          <w:sz w:val="20"/>
          <w:szCs w:val="20"/>
          <w:lang w:val="en-AU"/>
        </w:rPr>
        <w:t>In respect to the existing agreement I am satisfied that no person is deprived of a benefit from the existing agreement sought to be cancelled who is not a party to the Agreement. Accordingly I order cancellation of the existing agreement pursuant to s 59 (1) of the Act.</w:t>
      </w:r>
    </w:p>
    <w:p w:rsidR="00F81613" w:rsidRPr="00F81613" w:rsidRDefault="00F81613" w:rsidP="00F81613">
      <w:pPr>
        <w:pStyle w:val="ListParagraph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F81613" w:rsidRPr="00F81613" w:rsidRDefault="00F81613" w:rsidP="00F81613">
      <w:pPr>
        <w:pStyle w:val="ListParagraph"/>
        <w:widowControl/>
        <w:overflowPunct w:val="0"/>
        <w:autoSpaceDE w:val="0"/>
        <w:autoSpaceDN w:val="0"/>
        <w:adjustRightInd w:val="0"/>
        <w:spacing w:after="0" w:line="240" w:lineRule="auto"/>
        <w:ind w:left="851" w:hanging="786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F81613" w:rsidRPr="00F81613" w:rsidRDefault="00F81613" w:rsidP="00F81613">
      <w:pPr>
        <w:pStyle w:val="ListParagraph"/>
        <w:numPr>
          <w:ilvl w:val="0"/>
          <w:numId w:val="3"/>
        </w:numPr>
        <w:ind w:left="851" w:hanging="786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802F0E">
        <w:rPr>
          <w:rFonts w:ascii="Verdana" w:eastAsia="Times New Roman" w:hAnsi="Verdana" w:cs="Times New Roman"/>
          <w:sz w:val="20"/>
          <w:szCs w:val="20"/>
          <w:lang w:val="en-AU"/>
        </w:rPr>
        <w:t xml:space="preserve">Pursuant to </w:t>
      </w:r>
      <w:proofErr w:type="gramStart"/>
      <w:r w:rsidRPr="00802F0E">
        <w:rPr>
          <w:rFonts w:ascii="Verdana" w:eastAsia="Times New Roman" w:hAnsi="Verdana" w:cs="Times New Roman"/>
          <w:sz w:val="20"/>
          <w:szCs w:val="20"/>
          <w:lang w:val="en-AU"/>
        </w:rPr>
        <w:t>s55(</w:t>
      </w:r>
      <w:proofErr w:type="gramEnd"/>
      <w:r w:rsidRPr="00802F0E">
        <w:rPr>
          <w:rFonts w:ascii="Verdana" w:eastAsia="Times New Roman" w:hAnsi="Verdana" w:cs="Times New Roman"/>
          <w:sz w:val="20"/>
          <w:szCs w:val="20"/>
          <w:lang w:val="en-AU"/>
        </w:rPr>
        <w:t xml:space="preserve">4) the agreement is approved with an operative date 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from the first full pay period of 22 December 2016 </w:t>
      </w:r>
      <w:r w:rsidRPr="00802F0E">
        <w:rPr>
          <w:rFonts w:ascii="Verdana" w:eastAsia="Times New Roman" w:hAnsi="Verdana" w:cs="Times New Roman"/>
          <w:sz w:val="20"/>
          <w:szCs w:val="20"/>
          <w:lang w:val="en-AU"/>
        </w:rPr>
        <w:t xml:space="preserve">and shall remain in 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>force until 30 June 2018</w:t>
      </w:r>
      <w:r w:rsidRPr="00802F0E">
        <w:rPr>
          <w:rFonts w:ascii="Verdana" w:eastAsia="Times New Roman" w:hAnsi="Verdana" w:cs="Times New Roman"/>
          <w:sz w:val="20"/>
          <w:szCs w:val="20"/>
          <w:lang w:val="en-AU"/>
        </w:rPr>
        <w:t xml:space="preserve">. The file will now be referred to the Registrar for registration of the Agreement in accordance with the requirements of </w:t>
      </w:r>
      <w:proofErr w:type="gramStart"/>
      <w:r w:rsidRPr="00802F0E">
        <w:rPr>
          <w:rFonts w:ascii="Verdana" w:eastAsia="Times New Roman" w:hAnsi="Verdana" w:cs="Times New Roman"/>
          <w:sz w:val="20"/>
          <w:szCs w:val="20"/>
          <w:lang w:val="en-AU"/>
        </w:rPr>
        <w:t>s56(</w:t>
      </w:r>
      <w:proofErr w:type="gramEnd"/>
      <w:r w:rsidRPr="00802F0E">
        <w:rPr>
          <w:rFonts w:ascii="Verdana" w:eastAsia="Times New Roman" w:hAnsi="Verdana" w:cs="Times New Roman"/>
          <w:sz w:val="20"/>
          <w:szCs w:val="20"/>
          <w:lang w:val="en-AU"/>
        </w:rPr>
        <w:t>1) of the Act.</w:t>
      </w:r>
    </w:p>
    <w:p w:rsidR="00F81613" w:rsidRDefault="00F81613" w:rsidP="00790BC4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2D673E" w:rsidRDefault="002D673E" w:rsidP="00790BC4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D868D8" w:rsidRPr="001E2EE5" w:rsidRDefault="00D868D8" w:rsidP="001E2EE5">
      <w:pPr>
        <w:widowControl/>
        <w:tabs>
          <w:tab w:val="left" w:pos="114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147D68" w:rsidRDefault="00147D68" w:rsidP="00147D68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147D68" w:rsidRPr="00147D68" w:rsidRDefault="00147D68" w:rsidP="00147D68">
      <w:pPr>
        <w:pStyle w:val="ListParagraph"/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bookmarkStart w:id="0" w:name="_GoBack"/>
      <w:bookmarkEnd w:id="0"/>
    </w:p>
    <w:p w:rsidR="00556E8B" w:rsidRDefault="00556E8B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4F5B26" w:rsidRDefault="004F5B26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4F5B26" w:rsidRDefault="004F5B26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556E8B" w:rsidRDefault="00556E8B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David Barclay</w:t>
      </w:r>
    </w:p>
    <w:p w:rsidR="00556E8B" w:rsidRPr="00556E8B" w:rsidRDefault="00556E8B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President</w:t>
      </w:r>
    </w:p>
    <w:p w:rsidR="00ED111A" w:rsidRPr="009D79CE" w:rsidRDefault="00ED111A" w:rsidP="00766461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AD4BBF" w:rsidRPr="009D79CE" w:rsidRDefault="00AD4BBF" w:rsidP="00AD4BB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 w:rsidRPr="009D79CE">
        <w:rPr>
          <w:rFonts w:ascii="Verdana" w:eastAsia="Times New Roman" w:hAnsi="Verdana" w:cs="Times New Roman"/>
          <w:b/>
          <w:sz w:val="20"/>
          <w:szCs w:val="20"/>
          <w:lang w:val="en-AU"/>
        </w:rPr>
        <w:t>Appearances:</w:t>
      </w:r>
    </w:p>
    <w:p w:rsidR="00AD4BBF" w:rsidRDefault="00AD4BBF" w:rsidP="00AD4BB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M</w:t>
      </w:r>
      <w:r w:rsidR="008823CF">
        <w:rPr>
          <w:rFonts w:ascii="Verdana" w:eastAsia="Times New Roman" w:hAnsi="Verdana" w:cs="Times New Roman"/>
          <w:sz w:val="20"/>
          <w:szCs w:val="20"/>
          <w:lang w:val="en-AU"/>
        </w:rPr>
        <w:t>s L Ross</w:t>
      </w:r>
      <w:r w:rsidR="00471203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for MASSA</w:t>
      </w:r>
    </w:p>
    <w:p w:rsidR="008823CF" w:rsidRDefault="001E2EE5" w:rsidP="001E2EE5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M</w:t>
      </w:r>
      <w:r w:rsidR="00852818">
        <w:rPr>
          <w:rFonts w:ascii="Verdana" w:eastAsia="Times New Roman" w:hAnsi="Verdana" w:cs="Times New Roman"/>
          <w:sz w:val="20"/>
          <w:szCs w:val="20"/>
          <w:lang w:val="en-AU"/>
        </w:rPr>
        <w:t xml:space="preserve">r </w:t>
      </w:r>
      <w:r w:rsidR="008823CF">
        <w:rPr>
          <w:rFonts w:ascii="Verdana" w:eastAsia="Times New Roman" w:hAnsi="Verdana" w:cs="Times New Roman"/>
          <w:sz w:val="20"/>
          <w:szCs w:val="20"/>
          <w:lang w:val="en-AU"/>
        </w:rPr>
        <w:t>W Greer for CPSU</w:t>
      </w:r>
    </w:p>
    <w:p w:rsidR="00416A40" w:rsidRPr="009D79CE" w:rsidRDefault="008823CF" w:rsidP="001E2EE5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Mr R Moore for HSU</w:t>
      </w:r>
      <w:r w:rsidR="00416A40">
        <w:rPr>
          <w:rFonts w:ascii="Verdana" w:eastAsia="Times New Roman" w:hAnsi="Verdana" w:cs="Times New Roman"/>
          <w:sz w:val="20"/>
          <w:szCs w:val="20"/>
          <w:lang w:val="en-AU"/>
        </w:rPr>
        <w:br/>
      </w:r>
    </w:p>
    <w:p w:rsidR="00ED111A" w:rsidRPr="009D79CE" w:rsidRDefault="00ED111A" w:rsidP="00AD4BB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ED111A" w:rsidRPr="009D79CE" w:rsidRDefault="00556E8B" w:rsidP="00AD4BB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Date</w:t>
      </w:r>
      <w:r w:rsidR="00BF22A3" w:rsidRPr="00556E8B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and place of hearing</w:t>
      </w:r>
      <w:r w:rsidR="00BF22A3" w:rsidRPr="009D79CE">
        <w:rPr>
          <w:rFonts w:ascii="Verdana" w:eastAsia="Times New Roman" w:hAnsi="Verdana" w:cs="Times New Roman"/>
          <w:sz w:val="20"/>
          <w:szCs w:val="20"/>
          <w:lang w:val="en-AU"/>
        </w:rPr>
        <w:t>:</w:t>
      </w:r>
    </w:p>
    <w:p w:rsidR="004F5B26" w:rsidRDefault="004F5B26" w:rsidP="00AD4BBF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2017</w:t>
      </w:r>
    </w:p>
    <w:p w:rsidR="00ED111A" w:rsidRDefault="00852818" w:rsidP="001E2EE5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7 August</w:t>
      </w:r>
    </w:p>
    <w:p w:rsidR="001E2EE5" w:rsidRDefault="001E2EE5" w:rsidP="001E2EE5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Hobart</w:t>
      </w:r>
    </w:p>
    <w:p w:rsidR="00807928" w:rsidRDefault="00807928" w:rsidP="001E2EE5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807928" w:rsidRPr="00807928" w:rsidRDefault="00807928" w:rsidP="001E2EE5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sectPr w:rsidR="00807928" w:rsidRPr="00807928" w:rsidSect="00B31D19">
      <w:pgSz w:w="11920" w:h="16840"/>
      <w:pgMar w:top="1418" w:right="1200" w:bottom="1134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CD2132"/>
    <w:multiLevelType w:val="hybridMultilevel"/>
    <w:tmpl w:val="771C0B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93435"/>
    <w:multiLevelType w:val="hybridMultilevel"/>
    <w:tmpl w:val="797AD7A4"/>
    <w:lvl w:ilvl="0" w:tplc="AC0CE770">
      <w:start w:val="6"/>
      <w:numFmt w:val="decimal"/>
      <w:lvlText w:val="[%1]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F1331"/>
    <w:multiLevelType w:val="hybridMultilevel"/>
    <w:tmpl w:val="B39E26F8"/>
    <w:lvl w:ilvl="0" w:tplc="7748A5E2">
      <w:start w:val="1"/>
      <w:numFmt w:val="decimal"/>
      <w:lvlText w:val="[%1]"/>
      <w:lvlJc w:val="left"/>
      <w:pPr>
        <w:ind w:left="928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11A"/>
    <w:rsid w:val="000A6957"/>
    <w:rsid w:val="000D7E09"/>
    <w:rsid w:val="00147D68"/>
    <w:rsid w:val="001B3F91"/>
    <w:rsid w:val="001E2EE5"/>
    <w:rsid w:val="001F036D"/>
    <w:rsid w:val="001F71DC"/>
    <w:rsid w:val="002701DC"/>
    <w:rsid w:val="002D673E"/>
    <w:rsid w:val="00380D03"/>
    <w:rsid w:val="003F70ED"/>
    <w:rsid w:val="00403A8F"/>
    <w:rsid w:val="00404828"/>
    <w:rsid w:val="00416A40"/>
    <w:rsid w:val="00471203"/>
    <w:rsid w:val="00497530"/>
    <w:rsid w:val="004C7A2B"/>
    <w:rsid w:val="004F5B26"/>
    <w:rsid w:val="00500DDE"/>
    <w:rsid w:val="00556E8B"/>
    <w:rsid w:val="005863CD"/>
    <w:rsid w:val="005948A8"/>
    <w:rsid w:val="0060352F"/>
    <w:rsid w:val="007643A2"/>
    <w:rsid w:val="00766461"/>
    <w:rsid w:val="007876A3"/>
    <w:rsid w:val="00790BC4"/>
    <w:rsid w:val="007B1BBB"/>
    <w:rsid w:val="007B2784"/>
    <w:rsid w:val="00802F0E"/>
    <w:rsid w:val="00807928"/>
    <w:rsid w:val="00852818"/>
    <w:rsid w:val="00874564"/>
    <w:rsid w:val="008823CF"/>
    <w:rsid w:val="00934006"/>
    <w:rsid w:val="009D79CE"/>
    <w:rsid w:val="00AD0B80"/>
    <w:rsid w:val="00AD4BBF"/>
    <w:rsid w:val="00AF1679"/>
    <w:rsid w:val="00B31D19"/>
    <w:rsid w:val="00B74C41"/>
    <w:rsid w:val="00B9061B"/>
    <w:rsid w:val="00BB353A"/>
    <w:rsid w:val="00BF22A3"/>
    <w:rsid w:val="00C17915"/>
    <w:rsid w:val="00C31AA8"/>
    <w:rsid w:val="00C37C53"/>
    <w:rsid w:val="00C54D65"/>
    <w:rsid w:val="00CA20F5"/>
    <w:rsid w:val="00D868D8"/>
    <w:rsid w:val="00DA34A6"/>
    <w:rsid w:val="00DA5D7B"/>
    <w:rsid w:val="00DF6C85"/>
    <w:rsid w:val="00E80F00"/>
    <w:rsid w:val="00E9409C"/>
    <w:rsid w:val="00E952DC"/>
    <w:rsid w:val="00EB13F2"/>
    <w:rsid w:val="00ED111A"/>
    <w:rsid w:val="00F3422A"/>
    <w:rsid w:val="00F8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3CC43"/>
  <w15:docId w15:val="{682536F7-F5DE-45C3-B2BB-D0CE7ED53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7D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F71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ACDD4AA.dotm</Template>
  <TotalTime>0</TotalTime>
  <Pages>2</Pages>
  <Words>361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Barclay, David</dc:creator>
  <cp:lastModifiedBy>Wilson, Matthew</cp:lastModifiedBy>
  <cp:revision>2</cp:revision>
  <cp:lastPrinted>2017-04-27T03:18:00Z</cp:lastPrinted>
  <dcterms:created xsi:type="dcterms:W3CDTF">2017-08-07T04:39:00Z</dcterms:created>
  <dcterms:modified xsi:type="dcterms:W3CDTF">2017-08-07T04:39:00Z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2017-01-06T00:00:00Z</vt:filetime>
  </property>
</Properties>
</file>