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075" w:rsidRPr="008A78F6" w:rsidRDefault="002D1075" w:rsidP="002D1075">
      <w:pPr>
        <w:jc w:val="center"/>
        <w:rPr>
          <w:b/>
        </w:rPr>
      </w:pPr>
      <w:r w:rsidRPr="008A78F6">
        <w:rPr>
          <w:b/>
        </w:rPr>
        <w:t>TASMANIAN INDUSTRIAL COMMISSION</w:t>
      </w:r>
    </w:p>
    <w:p w:rsidR="002D1075" w:rsidRPr="008A78F6" w:rsidRDefault="002D1075" w:rsidP="002D1075">
      <w:pPr>
        <w:jc w:val="center"/>
      </w:pPr>
    </w:p>
    <w:p w:rsidR="002D1075" w:rsidRPr="008A78F6" w:rsidRDefault="002D1075" w:rsidP="002D1075">
      <w:pPr>
        <w:jc w:val="center"/>
      </w:pPr>
      <w:r w:rsidRPr="008A78F6">
        <w:rPr>
          <w:b/>
        </w:rPr>
        <w:t>Industrial Relations Act 1984</w:t>
      </w:r>
      <w:r w:rsidRPr="008A78F6">
        <w:rPr>
          <w:b/>
        </w:rPr>
        <w:br/>
      </w:r>
      <w:r w:rsidRPr="008A78F6">
        <w:t>s23 application for award or variation of award</w:t>
      </w:r>
      <w:r w:rsidRPr="008A78F6">
        <w:fldChar w:fldCharType="begin"/>
      </w:r>
      <w:r w:rsidRPr="008A78F6">
        <w:instrText xml:space="preserve">  </w:instrText>
      </w:r>
      <w:r w:rsidRPr="008A78F6">
        <w:fldChar w:fldCharType="end"/>
      </w:r>
    </w:p>
    <w:p w:rsidR="002D1075" w:rsidRPr="008A78F6" w:rsidRDefault="002D1075" w:rsidP="002D1075">
      <w:pPr>
        <w:jc w:val="center"/>
      </w:pPr>
    </w:p>
    <w:p w:rsidR="002B6D09" w:rsidRDefault="0027754E" w:rsidP="002B6D09">
      <w:pPr>
        <w:jc w:val="center"/>
        <w:rPr>
          <w:rFonts w:cs="Verdana"/>
          <w:szCs w:val="20"/>
          <w:lang w:eastAsia="en-AU"/>
        </w:rPr>
      </w:pPr>
      <w:r>
        <w:rPr>
          <w:rFonts w:cs="Verdana"/>
          <w:b/>
          <w:bCs/>
          <w:szCs w:val="20"/>
          <w:lang w:eastAsia="en-AU"/>
        </w:rPr>
        <w:t>Minister administering the State Service Act 2000</w:t>
      </w:r>
      <w:r w:rsidR="000151B3">
        <w:rPr>
          <w:rFonts w:cs="Verdana"/>
          <w:b/>
          <w:bCs/>
          <w:szCs w:val="20"/>
          <w:lang w:eastAsia="en-AU"/>
        </w:rPr>
        <w:br/>
      </w:r>
      <w:r w:rsidR="002B6D09" w:rsidRPr="0070490F">
        <w:rPr>
          <w:rFonts w:cs="Verdana"/>
          <w:szCs w:val="20"/>
          <w:lang w:eastAsia="en-AU"/>
        </w:rPr>
        <w:t>(T14</w:t>
      </w:r>
      <w:r>
        <w:rPr>
          <w:rFonts w:cs="Verdana"/>
          <w:szCs w:val="20"/>
          <w:lang w:eastAsia="en-AU"/>
        </w:rPr>
        <w:t>517</w:t>
      </w:r>
      <w:r w:rsidR="002B6D09" w:rsidRPr="0070490F">
        <w:rPr>
          <w:rFonts w:cs="Verdana"/>
          <w:szCs w:val="20"/>
          <w:lang w:eastAsia="en-AU"/>
        </w:rPr>
        <w:t xml:space="preserve"> of 201</w:t>
      </w:r>
      <w:r>
        <w:rPr>
          <w:rFonts w:cs="Verdana"/>
          <w:szCs w:val="20"/>
          <w:lang w:eastAsia="en-AU"/>
        </w:rPr>
        <w:t>7</w:t>
      </w:r>
      <w:r w:rsidR="002B6D09" w:rsidRPr="0070490F">
        <w:rPr>
          <w:rFonts w:cs="Verdana"/>
          <w:szCs w:val="20"/>
          <w:lang w:eastAsia="en-AU"/>
        </w:rPr>
        <w:t>)</w:t>
      </w:r>
    </w:p>
    <w:p w:rsidR="000151B3" w:rsidRDefault="000151B3" w:rsidP="000151B3">
      <w:pPr>
        <w:autoSpaceDE w:val="0"/>
        <w:autoSpaceDN w:val="0"/>
        <w:adjustRightInd w:val="0"/>
        <w:rPr>
          <w:rFonts w:cs="Verdana"/>
          <w:szCs w:val="20"/>
          <w:lang w:eastAsia="en-AU"/>
        </w:rPr>
      </w:pPr>
    </w:p>
    <w:tbl>
      <w:tblPr>
        <w:tblW w:w="0" w:type="auto"/>
        <w:tblLook w:val="0000" w:firstRow="0" w:lastRow="0" w:firstColumn="0" w:lastColumn="0" w:noHBand="0" w:noVBand="0"/>
      </w:tblPr>
      <w:tblGrid>
        <w:gridCol w:w="4643"/>
      </w:tblGrid>
      <w:tr w:rsidR="000151B3" w:rsidRPr="0001039C" w:rsidTr="0093781C">
        <w:tc>
          <w:tcPr>
            <w:tcW w:w="4643" w:type="dxa"/>
          </w:tcPr>
          <w:p w:rsidR="002B6D09" w:rsidRPr="0070490F" w:rsidRDefault="00F36123" w:rsidP="002B6D09">
            <w:pPr>
              <w:jc w:val="left"/>
              <w:rPr>
                <w:rFonts w:cs="Arial"/>
                <w:caps/>
                <w:szCs w:val="20"/>
              </w:rPr>
            </w:pPr>
            <w:r>
              <w:rPr>
                <w:rFonts w:cs="Arial"/>
                <w:caps/>
                <w:szCs w:val="20"/>
              </w:rPr>
              <w:t xml:space="preserve">DEPUTY </w:t>
            </w:r>
            <w:r w:rsidR="002B6D09" w:rsidRPr="0070490F">
              <w:rPr>
                <w:rFonts w:cs="Arial"/>
                <w:caps/>
                <w:szCs w:val="20"/>
              </w:rPr>
              <w:t>President NM Wells</w:t>
            </w:r>
          </w:p>
          <w:p w:rsidR="000151B3" w:rsidRPr="00805217" w:rsidRDefault="000151B3" w:rsidP="00F36123">
            <w:pPr>
              <w:rPr>
                <w:rFonts w:cs="Arial"/>
                <w:caps/>
                <w:szCs w:val="20"/>
              </w:rPr>
            </w:pPr>
          </w:p>
        </w:tc>
      </w:tr>
    </w:tbl>
    <w:p w:rsidR="008C1C42" w:rsidRDefault="008C1C42" w:rsidP="008C1C42">
      <w:pPr>
        <w:spacing w:after="337" w:line="263" w:lineRule="auto"/>
        <w:ind w:hanging="10"/>
        <w:rPr>
          <w:b/>
          <w:szCs w:val="20"/>
        </w:rPr>
      </w:pPr>
      <w:r w:rsidRPr="008C1C42">
        <w:rPr>
          <w:b/>
          <w:szCs w:val="20"/>
        </w:rPr>
        <w:t>Award variation — wage related allowances – salaries — consent order issued — operative date 16 June 2017</w:t>
      </w:r>
    </w:p>
    <w:p w:rsidR="008C1C42" w:rsidRPr="008C1C42" w:rsidRDefault="008C1C42" w:rsidP="008C1C42">
      <w:pPr>
        <w:spacing w:after="337" w:line="263" w:lineRule="auto"/>
        <w:ind w:hanging="10"/>
        <w:rPr>
          <w:b/>
          <w:szCs w:val="20"/>
        </w:rPr>
      </w:pPr>
    </w:p>
    <w:p w:rsidR="0027754E" w:rsidRDefault="0027754E" w:rsidP="0027754E">
      <w:pPr>
        <w:jc w:val="center"/>
        <w:rPr>
          <w:rFonts w:cs="Verdana"/>
          <w:szCs w:val="20"/>
          <w:lang w:eastAsia="en-AU"/>
        </w:rPr>
      </w:pPr>
      <w:r>
        <w:rPr>
          <w:rFonts w:cs="Verdana"/>
          <w:b/>
          <w:bCs/>
          <w:szCs w:val="20"/>
          <w:lang w:eastAsia="en-AU"/>
        </w:rPr>
        <w:t>Minister administering the State Service Act 2000</w:t>
      </w:r>
      <w:r>
        <w:rPr>
          <w:rFonts w:cs="Verdana"/>
          <w:b/>
          <w:bCs/>
          <w:szCs w:val="20"/>
          <w:lang w:eastAsia="en-AU"/>
        </w:rPr>
        <w:br/>
      </w:r>
      <w:r w:rsidRPr="0070490F">
        <w:rPr>
          <w:rFonts w:cs="Verdana"/>
          <w:szCs w:val="20"/>
          <w:lang w:eastAsia="en-AU"/>
        </w:rPr>
        <w:t>(T14</w:t>
      </w:r>
      <w:r>
        <w:rPr>
          <w:rFonts w:cs="Verdana"/>
          <w:szCs w:val="20"/>
          <w:lang w:eastAsia="en-AU"/>
        </w:rPr>
        <w:t>536</w:t>
      </w:r>
      <w:r w:rsidRPr="0070490F">
        <w:rPr>
          <w:rFonts w:cs="Verdana"/>
          <w:szCs w:val="20"/>
          <w:lang w:eastAsia="en-AU"/>
        </w:rPr>
        <w:t xml:space="preserve"> of 201</w:t>
      </w:r>
      <w:r>
        <w:rPr>
          <w:rFonts w:cs="Verdana"/>
          <w:szCs w:val="20"/>
          <w:lang w:eastAsia="en-AU"/>
        </w:rPr>
        <w:t>7</w:t>
      </w:r>
      <w:r w:rsidRPr="0070490F">
        <w:rPr>
          <w:rFonts w:cs="Verdana"/>
          <w:szCs w:val="20"/>
          <w:lang w:eastAsia="en-AU"/>
        </w:rPr>
        <w:t>)</w:t>
      </w:r>
    </w:p>
    <w:p w:rsidR="0027754E" w:rsidRDefault="0027754E" w:rsidP="0027754E">
      <w:pPr>
        <w:autoSpaceDE w:val="0"/>
        <w:autoSpaceDN w:val="0"/>
        <w:adjustRightInd w:val="0"/>
        <w:rPr>
          <w:rFonts w:cs="Verdana"/>
          <w:szCs w:val="20"/>
          <w:lang w:eastAsia="en-AU"/>
        </w:rPr>
      </w:pPr>
    </w:p>
    <w:tbl>
      <w:tblPr>
        <w:tblW w:w="0" w:type="auto"/>
        <w:tblLook w:val="0000" w:firstRow="0" w:lastRow="0" w:firstColumn="0" w:lastColumn="0" w:noHBand="0" w:noVBand="0"/>
      </w:tblPr>
      <w:tblGrid>
        <w:gridCol w:w="4643"/>
      </w:tblGrid>
      <w:tr w:rsidR="0027754E" w:rsidRPr="0001039C" w:rsidTr="007916BF">
        <w:tc>
          <w:tcPr>
            <w:tcW w:w="4643" w:type="dxa"/>
          </w:tcPr>
          <w:p w:rsidR="0027754E" w:rsidRPr="0070490F" w:rsidRDefault="0027754E" w:rsidP="007916BF">
            <w:pPr>
              <w:jc w:val="left"/>
              <w:rPr>
                <w:rFonts w:cs="Arial"/>
                <w:caps/>
                <w:szCs w:val="20"/>
              </w:rPr>
            </w:pPr>
            <w:r>
              <w:rPr>
                <w:rFonts w:cs="Arial"/>
                <w:caps/>
                <w:szCs w:val="20"/>
              </w:rPr>
              <w:t xml:space="preserve">DEPUTY </w:t>
            </w:r>
            <w:r w:rsidRPr="0070490F">
              <w:rPr>
                <w:rFonts w:cs="Arial"/>
                <w:caps/>
                <w:szCs w:val="20"/>
              </w:rPr>
              <w:t>President NM Wells</w:t>
            </w:r>
          </w:p>
          <w:p w:rsidR="0027754E" w:rsidRPr="00805217" w:rsidRDefault="0027754E" w:rsidP="007916BF">
            <w:pPr>
              <w:rPr>
                <w:rFonts w:cs="Arial"/>
                <w:caps/>
                <w:szCs w:val="20"/>
              </w:rPr>
            </w:pPr>
          </w:p>
        </w:tc>
      </w:tr>
    </w:tbl>
    <w:p w:rsidR="0027754E" w:rsidRPr="00F36123" w:rsidRDefault="0027754E" w:rsidP="0027754E">
      <w:pPr>
        <w:spacing w:after="337" w:line="263" w:lineRule="auto"/>
        <w:ind w:hanging="10"/>
        <w:rPr>
          <w:b/>
          <w:szCs w:val="20"/>
        </w:rPr>
      </w:pPr>
      <w:r w:rsidRPr="00F36123">
        <w:rPr>
          <w:b/>
          <w:szCs w:val="20"/>
        </w:rPr>
        <w:t xml:space="preserve">Award variation — wage related allowances – consent order issued — operative date from the </w:t>
      </w:r>
      <w:proofErr w:type="spellStart"/>
      <w:r w:rsidRPr="00F36123">
        <w:rPr>
          <w:b/>
          <w:szCs w:val="20"/>
        </w:rPr>
        <w:t>ffpp</w:t>
      </w:r>
      <w:proofErr w:type="spellEnd"/>
      <w:r w:rsidR="008C1C42">
        <w:rPr>
          <w:b/>
          <w:szCs w:val="20"/>
        </w:rPr>
        <w:t xml:space="preserve"> on or after </w:t>
      </w:r>
      <w:r w:rsidRPr="00F36123">
        <w:rPr>
          <w:b/>
          <w:szCs w:val="20"/>
        </w:rPr>
        <w:t>1 July 2017</w:t>
      </w:r>
    </w:p>
    <w:p w:rsidR="002D1075" w:rsidRPr="008A78F6" w:rsidRDefault="002D1075" w:rsidP="002D1075">
      <w:pPr>
        <w:rPr>
          <w:b/>
          <w:bCs/>
        </w:rPr>
      </w:pPr>
    </w:p>
    <w:p w:rsidR="002D1075" w:rsidRPr="008A78F6" w:rsidRDefault="002D1075" w:rsidP="002D1075">
      <w:pPr>
        <w:rPr>
          <w:b/>
        </w:rPr>
      </w:pPr>
    </w:p>
    <w:p w:rsidR="002D1075" w:rsidRPr="008A78F6" w:rsidRDefault="002D1075" w:rsidP="002D1075">
      <w:r w:rsidRPr="008A78F6">
        <w:rPr>
          <w:b/>
        </w:rPr>
        <w:t>ORDER BY CONSENT -</w:t>
      </w:r>
    </w:p>
    <w:p w:rsidR="002D1075" w:rsidRPr="008A78F6" w:rsidRDefault="002D1075" w:rsidP="002D1075"/>
    <w:p w:rsidR="0027754E" w:rsidRPr="0079748E" w:rsidRDefault="0027754E" w:rsidP="0027754E">
      <w:pPr>
        <w:jc w:val="center"/>
        <w:rPr>
          <w:b/>
        </w:rPr>
      </w:pPr>
      <w:r>
        <w:rPr>
          <w:b/>
          <w:bCs/>
        </w:rPr>
        <w:t>CUSTODIAL OFFICERS AWARD</w:t>
      </w:r>
    </w:p>
    <w:p w:rsidR="002D1075" w:rsidRPr="008A78F6" w:rsidRDefault="002D1075" w:rsidP="002D1075">
      <w:pPr>
        <w:jc w:val="center"/>
        <w:rPr>
          <w:b/>
          <w:bCs/>
        </w:rPr>
      </w:pPr>
    </w:p>
    <w:p w:rsidR="002D1075" w:rsidRPr="008A78F6" w:rsidRDefault="002D1075" w:rsidP="002D1075">
      <w:pPr>
        <w:jc w:val="center"/>
        <w:rPr>
          <w:b/>
        </w:rPr>
      </w:pPr>
    </w:p>
    <w:p w:rsidR="002D1075" w:rsidRPr="008A78F6" w:rsidRDefault="002D1075" w:rsidP="002D1075">
      <w:pPr>
        <w:jc w:val="center"/>
        <w:rPr>
          <w:b/>
        </w:rPr>
      </w:pPr>
      <w:r w:rsidRPr="008A78F6">
        <w:rPr>
          <w:b/>
        </w:rPr>
        <w:t xml:space="preserve">No. </w:t>
      </w:r>
      <w:r>
        <w:rPr>
          <w:b/>
        </w:rPr>
        <w:t>1</w:t>
      </w:r>
      <w:r w:rsidRPr="008A78F6">
        <w:rPr>
          <w:b/>
        </w:rPr>
        <w:t xml:space="preserve"> of 201</w:t>
      </w:r>
      <w:r w:rsidR="00F36123">
        <w:rPr>
          <w:b/>
        </w:rPr>
        <w:t>7</w:t>
      </w:r>
    </w:p>
    <w:p w:rsidR="002D1075" w:rsidRPr="008A78F6" w:rsidRDefault="002D1075" w:rsidP="002D1075">
      <w:pPr>
        <w:jc w:val="center"/>
        <w:rPr>
          <w:b/>
        </w:rPr>
      </w:pPr>
      <w:r w:rsidRPr="008A78F6">
        <w:rPr>
          <w:b/>
        </w:rPr>
        <w:t>(Consolidated)</w:t>
      </w:r>
    </w:p>
    <w:p w:rsidR="002D1075" w:rsidRDefault="002D1075" w:rsidP="002D1075"/>
    <w:p w:rsidR="002D1075" w:rsidRPr="00841A1E" w:rsidRDefault="002D1075" w:rsidP="002D1075">
      <w:pPr>
        <w:jc w:val="center"/>
        <w:rPr>
          <w:b/>
        </w:rPr>
      </w:pPr>
    </w:p>
    <w:p w:rsidR="002D1075" w:rsidRPr="00841A1E" w:rsidRDefault="002D1075" w:rsidP="002D1075"/>
    <w:p w:rsidR="000151B3" w:rsidRDefault="000151B3" w:rsidP="002D1075"/>
    <w:p w:rsidR="000151B3" w:rsidRDefault="000151B3" w:rsidP="002D1075"/>
    <w:p w:rsidR="000151B3" w:rsidRPr="00841A1E" w:rsidRDefault="000151B3" w:rsidP="002D1075"/>
    <w:p w:rsidR="002D1075" w:rsidRPr="00841A1E" w:rsidRDefault="002D1075" w:rsidP="002D1075"/>
    <w:p w:rsidR="000151B3" w:rsidRDefault="000151B3" w:rsidP="000151B3">
      <w:pPr>
        <w:autoSpaceDE w:val="0"/>
        <w:autoSpaceDN w:val="0"/>
        <w:adjustRightInd w:val="0"/>
        <w:spacing w:line="207" w:lineRule="exact"/>
        <w:ind w:left="40" w:right="-20"/>
        <w:rPr>
          <w:rFonts w:cs="Verdana"/>
          <w:szCs w:val="20"/>
          <w:lang w:eastAsia="en-AU"/>
        </w:rPr>
      </w:pPr>
      <w:r>
        <w:rPr>
          <w:rFonts w:cs="Verdana"/>
          <w:szCs w:val="20"/>
          <w:lang w:eastAsia="en-AU"/>
        </w:rPr>
        <w:t>T</w:t>
      </w:r>
      <w:r>
        <w:rPr>
          <w:rFonts w:cs="Verdana"/>
          <w:spacing w:val="2"/>
          <w:szCs w:val="20"/>
          <w:lang w:eastAsia="en-AU"/>
        </w:rPr>
        <w:t>H</w:t>
      </w:r>
      <w:r>
        <w:rPr>
          <w:rFonts w:cs="Verdana"/>
          <w:szCs w:val="20"/>
          <w:lang w:eastAsia="en-AU"/>
        </w:rPr>
        <w:t>E</w:t>
      </w:r>
      <w:r>
        <w:rPr>
          <w:rFonts w:cs="Verdana"/>
          <w:spacing w:val="-6"/>
          <w:szCs w:val="20"/>
          <w:lang w:eastAsia="en-AU"/>
        </w:rPr>
        <w:t xml:space="preserve"> </w:t>
      </w:r>
      <w:r>
        <w:rPr>
          <w:rFonts w:cs="Verdana"/>
          <w:spacing w:val="1"/>
          <w:szCs w:val="20"/>
          <w:lang w:eastAsia="en-AU"/>
        </w:rPr>
        <w:t>F</w:t>
      </w:r>
      <w:r>
        <w:rPr>
          <w:rFonts w:cs="Verdana"/>
          <w:spacing w:val="2"/>
          <w:szCs w:val="20"/>
          <w:lang w:eastAsia="en-AU"/>
        </w:rPr>
        <w:t>O</w:t>
      </w:r>
      <w:r>
        <w:rPr>
          <w:rFonts w:cs="Verdana"/>
          <w:spacing w:val="-1"/>
          <w:szCs w:val="20"/>
          <w:lang w:eastAsia="en-AU"/>
        </w:rPr>
        <w:t>L</w:t>
      </w:r>
      <w:r>
        <w:rPr>
          <w:rFonts w:cs="Verdana"/>
          <w:spacing w:val="2"/>
          <w:szCs w:val="20"/>
          <w:lang w:eastAsia="en-AU"/>
        </w:rPr>
        <w:t>L</w:t>
      </w:r>
      <w:r>
        <w:rPr>
          <w:rFonts w:cs="Verdana"/>
          <w:spacing w:val="-1"/>
          <w:szCs w:val="20"/>
          <w:lang w:eastAsia="en-AU"/>
        </w:rPr>
        <w:t>O</w:t>
      </w:r>
      <w:r>
        <w:rPr>
          <w:rFonts w:cs="Verdana"/>
          <w:spacing w:val="2"/>
          <w:szCs w:val="20"/>
          <w:lang w:eastAsia="en-AU"/>
        </w:rPr>
        <w:t>W</w:t>
      </w:r>
      <w:r>
        <w:rPr>
          <w:rFonts w:cs="Verdana"/>
          <w:szCs w:val="20"/>
          <w:lang w:eastAsia="en-AU"/>
        </w:rPr>
        <w:t>ING</w:t>
      </w:r>
      <w:r>
        <w:rPr>
          <w:rFonts w:cs="Verdana"/>
          <w:spacing w:val="-11"/>
          <w:szCs w:val="20"/>
          <w:lang w:eastAsia="en-AU"/>
        </w:rPr>
        <w:t xml:space="preserve"> </w:t>
      </w:r>
      <w:r>
        <w:rPr>
          <w:rFonts w:cs="Verdana"/>
          <w:szCs w:val="20"/>
          <w:lang w:eastAsia="en-AU"/>
        </w:rPr>
        <w:t>C</w:t>
      </w:r>
      <w:r>
        <w:rPr>
          <w:rFonts w:cs="Verdana"/>
          <w:spacing w:val="-1"/>
          <w:szCs w:val="20"/>
          <w:lang w:eastAsia="en-AU"/>
        </w:rPr>
        <w:t>L</w:t>
      </w:r>
      <w:r>
        <w:rPr>
          <w:rFonts w:cs="Verdana"/>
          <w:spacing w:val="1"/>
          <w:szCs w:val="20"/>
          <w:lang w:eastAsia="en-AU"/>
        </w:rPr>
        <w:t>AU</w:t>
      </w:r>
      <w:r>
        <w:rPr>
          <w:rFonts w:cs="Verdana"/>
          <w:spacing w:val="3"/>
          <w:szCs w:val="20"/>
          <w:lang w:eastAsia="en-AU"/>
        </w:rPr>
        <w:t>S</w:t>
      </w:r>
      <w:r>
        <w:rPr>
          <w:rFonts w:cs="Verdana"/>
          <w:spacing w:val="-1"/>
          <w:szCs w:val="20"/>
          <w:lang w:eastAsia="en-AU"/>
        </w:rPr>
        <w:t>E</w:t>
      </w:r>
      <w:r>
        <w:rPr>
          <w:rFonts w:cs="Verdana"/>
          <w:szCs w:val="20"/>
          <w:lang w:eastAsia="en-AU"/>
        </w:rPr>
        <w:t>S</w:t>
      </w:r>
      <w:r>
        <w:rPr>
          <w:rFonts w:cs="Verdana"/>
          <w:spacing w:val="-9"/>
          <w:szCs w:val="20"/>
          <w:lang w:eastAsia="en-AU"/>
        </w:rPr>
        <w:t xml:space="preserve"> </w:t>
      </w:r>
      <w:r>
        <w:rPr>
          <w:rFonts w:cs="Verdana"/>
          <w:spacing w:val="1"/>
          <w:szCs w:val="20"/>
          <w:lang w:eastAsia="en-AU"/>
        </w:rPr>
        <w:t>A</w:t>
      </w:r>
      <w:r>
        <w:rPr>
          <w:rFonts w:cs="Verdana"/>
          <w:spacing w:val="3"/>
          <w:szCs w:val="20"/>
          <w:lang w:eastAsia="en-AU"/>
        </w:rPr>
        <w:t>R</w:t>
      </w:r>
      <w:r>
        <w:rPr>
          <w:rFonts w:cs="Verdana"/>
          <w:szCs w:val="20"/>
          <w:lang w:eastAsia="en-AU"/>
        </w:rPr>
        <w:t>E</w:t>
      </w:r>
      <w:r>
        <w:rPr>
          <w:rFonts w:cs="Verdana"/>
          <w:spacing w:val="-6"/>
          <w:szCs w:val="20"/>
          <w:lang w:eastAsia="en-AU"/>
        </w:rPr>
        <w:t xml:space="preserve"> </w:t>
      </w:r>
      <w:r>
        <w:rPr>
          <w:rFonts w:cs="Verdana"/>
          <w:spacing w:val="1"/>
          <w:szCs w:val="20"/>
          <w:lang w:eastAsia="en-AU"/>
        </w:rPr>
        <w:t>VA</w:t>
      </w:r>
      <w:r>
        <w:rPr>
          <w:rFonts w:cs="Verdana"/>
          <w:spacing w:val="3"/>
          <w:szCs w:val="20"/>
          <w:lang w:eastAsia="en-AU"/>
        </w:rPr>
        <w:t>R</w:t>
      </w:r>
      <w:r>
        <w:rPr>
          <w:rFonts w:cs="Verdana"/>
          <w:szCs w:val="20"/>
          <w:lang w:eastAsia="en-AU"/>
        </w:rPr>
        <w:t>I</w:t>
      </w:r>
      <w:r>
        <w:rPr>
          <w:rFonts w:cs="Verdana"/>
          <w:spacing w:val="-1"/>
          <w:szCs w:val="20"/>
          <w:lang w:eastAsia="en-AU"/>
        </w:rPr>
        <w:t>E</w:t>
      </w:r>
      <w:r>
        <w:rPr>
          <w:rFonts w:cs="Verdana"/>
          <w:szCs w:val="20"/>
          <w:lang w:eastAsia="en-AU"/>
        </w:rPr>
        <w:t>D</w:t>
      </w:r>
      <w:r>
        <w:rPr>
          <w:rFonts w:cs="Verdana"/>
          <w:spacing w:val="-9"/>
          <w:szCs w:val="20"/>
          <w:lang w:eastAsia="en-AU"/>
        </w:rPr>
        <w:t xml:space="preserve"> </w:t>
      </w:r>
      <w:r>
        <w:rPr>
          <w:rFonts w:cs="Verdana"/>
          <w:spacing w:val="1"/>
          <w:szCs w:val="20"/>
          <w:lang w:eastAsia="en-AU"/>
        </w:rPr>
        <w:t>A</w:t>
      </w:r>
      <w:r>
        <w:rPr>
          <w:rFonts w:cs="Verdana"/>
          <w:spacing w:val="2"/>
          <w:szCs w:val="20"/>
          <w:lang w:eastAsia="en-AU"/>
        </w:rPr>
        <w:t>N</w:t>
      </w:r>
      <w:r>
        <w:rPr>
          <w:rFonts w:cs="Verdana"/>
          <w:szCs w:val="20"/>
          <w:lang w:eastAsia="en-AU"/>
        </w:rPr>
        <w:t>D</w:t>
      </w:r>
      <w:r>
        <w:rPr>
          <w:rFonts w:cs="Verdana"/>
          <w:spacing w:val="-5"/>
          <w:szCs w:val="20"/>
          <w:lang w:eastAsia="en-AU"/>
        </w:rPr>
        <w:t xml:space="preserve"> </w:t>
      </w:r>
      <w:r>
        <w:rPr>
          <w:rFonts w:cs="Verdana"/>
          <w:spacing w:val="2"/>
          <w:szCs w:val="20"/>
          <w:lang w:eastAsia="en-AU"/>
        </w:rPr>
        <w:t>TH</w:t>
      </w:r>
      <w:r>
        <w:rPr>
          <w:rFonts w:cs="Verdana"/>
          <w:szCs w:val="20"/>
          <w:lang w:eastAsia="en-AU"/>
        </w:rPr>
        <w:t>E</w:t>
      </w:r>
      <w:r>
        <w:rPr>
          <w:rFonts w:cs="Verdana"/>
          <w:spacing w:val="-6"/>
          <w:szCs w:val="20"/>
          <w:lang w:eastAsia="en-AU"/>
        </w:rPr>
        <w:t xml:space="preserve"> </w:t>
      </w:r>
      <w:r>
        <w:rPr>
          <w:rFonts w:cs="Verdana"/>
          <w:spacing w:val="1"/>
          <w:szCs w:val="20"/>
          <w:lang w:eastAsia="en-AU"/>
        </w:rPr>
        <w:t>A</w:t>
      </w:r>
      <w:r>
        <w:rPr>
          <w:rFonts w:cs="Verdana"/>
          <w:szCs w:val="20"/>
          <w:lang w:eastAsia="en-AU"/>
        </w:rPr>
        <w:t>W</w:t>
      </w:r>
      <w:r>
        <w:rPr>
          <w:rFonts w:cs="Verdana"/>
          <w:spacing w:val="1"/>
          <w:szCs w:val="20"/>
          <w:lang w:eastAsia="en-AU"/>
        </w:rPr>
        <w:t>A</w:t>
      </w:r>
      <w:r>
        <w:rPr>
          <w:rFonts w:cs="Verdana"/>
          <w:spacing w:val="3"/>
          <w:szCs w:val="20"/>
          <w:lang w:eastAsia="en-AU"/>
        </w:rPr>
        <w:t>R</w:t>
      </w:r>
      <w:r>
        <w:rPr>
          <w:rFonts w:cs="Verdana"/>
          <w:szCs w:val="20"/>
          <w:lang w:eastAsia="en-AU"/>
        </w:rPr>
        <w:t>D</w:t>
      </w:r>
      <w:r>
        <w:rPr>
          <w:rFonts w:cs="Verdana"/>
          <w:spacing w:val="-6"/>
          <w:szCs w:val="20"/>
          <w:lang w:eastAsia="en-AU"/>
        </w:rPr>
        <w:t xml:space="preserve"> </w:t>
      </w:r>
      <w:r>
        <w:rPr>
          <w:rFonts w:cs="Verdana"/>
          <w:spacing w:val="-2"/>
          <w:szCs w:val="20"/>
          <w:lang w:eastAsia="en-AU"/>
        </w:rPr>
        <w:t>I</w:t>
      </w:r>
      <w:r>
        <w:rPr>
          <w:rFonts w:cs="Verdana"/>
          <w:szCs w:val="20"/>
          <w:lang w:eastAsia="en-AU"/>
        </w:rPr>
        <w:t>S</w:t>
      </w:r>
      <w:r>
        <w:rPr>
          <w:rFonts w:cs="Verdana"/>
          <w:spacing w:val="-2"/>
          <w:szCs w:val="20"/>
          <w:lang w:eastAsia="en-AU"/>
        </w:rPr>
        <w:t xml:space="preserve"> </w:t>
      </w:r>
      <w:r>
        <w:rPr>
          <w:rFonts w:cs="Verdana"/>
          <w:spacing w:val="3"/>
          <w:szCs w:val="20"/>
          <w:lang w:eastAsia="en-AU"/>
        </w:rPr>
        <w:t>C</w:t>
      </w:r>
      <w:r>
        <w:rPr>
          <w:rFonts w:cs="Verdana"/>
          <w:spacing w:val="-1"/>
          <w:szCs w:val="20"/>
          <w:lang w:eastAsia="en-AU"/>
        </w:rPr>
        <w:t>O</w:t>
      </w:r>
      <w:r>
        <w:rPr>
          <w:rFonts w:cs="Verdana"/>
          <w:szCs w:val="20"/>
          <w:lang w:eastAsia="en-AU"/>
        </w:rPr>
        <w:t>N</w:t>
      </w:r>
      <w:r>
        <w:rPr>
          <w:rFonts w:cs="Verdana"/>
          <w:spacing w:val="3"/>
          <w:szCs w:val="20"/>
          <w:lang w:eastAsia="en-AU"/>
        </w:rPr>
        <w:t>S</w:t>
      </w:r>
      <w:r>
        <w:rPr>
          <w:rFonts w:cs="Verdana"/>
          <w:spacing w:val="-1"/>
          <w:szCs w:val="20"/>
          <w:lang w:eastAsia="en-AU"/>
        </w:rPr>
        <w:t>O</w:t>
      </w:r>
      <w:r>
        <w:rPr>
          <w:rFonts w:cs="Verdana"/>
          <w:spacing w:val="2"/>
          <w:szCs w:val="20"/>
          <w:lang w:eastAsia="en-AU"/>
        </w:rPr>
        <w:t>L</w:t>
      </w:r>
      <w:r>
        <w:rPr>
          <w:rFonts w:cs="Verdana"/>
          <w:szCs w:val="20"/>
          <w:lang w:eastAsia="en-AU"/>
        </w:rPr>
        <w:t>I</w:t>
      </w:r>
      <w:r>
        <w:rPr>
          <w:rFonts w:cs="Verdana"/>
          <w:spacing w:val="2"/>
          <w:szCs w:val="20"/>
          <w:lang w:eastAsia="en-AU"/>
        </w:rPr>
        <w:t>D</w:t>
      </w:r>
      <w:r>
        <w:rPr>
          <w:rFonts w:cs="Verdana"/>
          <w:spacing w:val="1"/>
          <w:szCs w:val="20"/>
          <w:lang w:eastAsia="en-AU"/>
        </w:rPr>
        <w:t>A</w:t>
      </w:r>
      <w:r>
        <w:rPr>
          <w:rFonts w:cs="Verdana"/>
          <w:szCs w:val="20"/>
          <w:lang w:eastAsia="en-AU"/>
        </w:rPr>
        <w:t>T</w:t>
      </w:r>
      <w:r>
        <w:rPr>
          <w:rFonts w:cs="Verdana"/>
          <w:spacing w:val="-1"/>
          <w:szCs w:val="20"/>
          <w:lang w:eastAsia="en-AU"/>
        </w:rPr>
        <w:t>E</w:t>
      </w:r>
      <w:r>
        <w:rPr>
          <w:rFonts w:cs="Verdana"/>
          <w:szCs w:val="20"/>
          <w:lang w:eastAsia="en-AU"/>
        </w:rPr>
        <w:t>D:</w:t>
      </w:r>
    </w:p>
    <w:p w:rsidR="000151B3" w:rsidRDefault="000151B3" w:rsidP="000151B3">
      <w:pPr>
        <w:autoSpaceDE w:val="0"/>
        <w:autoSpaceDN w:val="0"/>
        <w:adjustRightInd w:val="0"/>
        <w:ind w:left="40" w:right="303"/>
        <w:rPr>
          <w:rFonts w:cs="Verdana"/>
          <w:szCs w:val="20"/>
          <w:lang w:eastAsia="en-AU"/>
        </w:rPr>
      </w:pPr>
    </w:p>
    <w:p w:rsidR="000151B3" w:rsidRDefault="000151B3" w:rsidP="00915A83">
      <w:pPr>
        <w:autoSpaceDE w:val="0"/>
        <w:autoSpaceDN w:val="0"/>
        <w:adjustRightInd w:val="0"/>
        <w:ind w:right="303"/>
        <w:rPr>
          <w:rFonts w:cs="Verdana"/>
          <w:spacing w:val="1"/>
          <w:szCs w:val="20"/>
          <w:lang w:eastAsia="en-AU"/>
        </w:rPr>
      </w:pPr>
      <w:r>
        <w:rPr>
          <w:rFonts w:cs="Verdana"/>
          <w:szCs w:val="20"/>
          <w:lang w:eastAsia="en-AU"/>
        </w:rPr>
        <w:t>C</w:t>
      </w:r>
      <w:r>
        <w:rPr>
          <w:rFonts w:cs="Verdana"/>
          <w:spacing w:val="-1"/>
          <w:szCs w:val="20"/>
          <w:lang w:eastAsia="en-AU"/>
        </w:rPr>
        <w:t>L</w:t>
      </w:r>
      <w:r>
        <w:rPr>
          <w:rFonts w:cs="Verdana"/>
          <w:spacing w:val="1"/>
          <w:szCs w:val="20"/>
          <w:lang w:eastAsia="en-AU"/>
        </w:rPr>
        <w:t>AUS</w:t>
      </w:r>
      <w:r>
        <w:rPr>
          <w:rFonts w:cs="Verdana"/>
          <w:szCs w:val="20"/>
          <w:lang w:eastAsia="en-AU"/>
        </w:rPr>
        <w:t>E</w:t>
      </w:r>
      <w:r>
        <w:rPr>
          <w:rFonts w:cs="Verdana"/>
          <w:spacing w:val="-8"/>
          <w:szCs w:val="20"/>
          <w:lang w:eastAsia="en-AU"/>
        </w:rPr>
        <w:t xml:space="preserve"> </w:t>
      </w:r>
      <w:r>
        <w:rPr>
          <w:rFonts w:cs="Verdana"/>
          <w:szCs w:val="20"/>
          <w:lang w:eastAsia="en-AU"/>
        </w:rPr>
        <w:t>4</w:t>
      </w:r>
      <w:r>
        <w:rPr>
          <w:rFonts w:cs="Verdana"/>
          <w:spacing w:val="-1"/>
          <w:szCs w:val="20"/>
          <w:lang w:eastAsia="en-AU"/>
        </w:rPr>
        <w:t xml:space="preserve"> </w:t>
      </w:r>
      <w:r>
        <w:rPr>
          <w:rFonts w:cs="Verdana"/>
          <w:szCs w:val="20"/>
          <w:lang w:eastAsia="en-AU"/>
        </w:rPr>
        <w:t>–</w:t>
      </w:r>
      <w:r>
        <w:rPr>
          <w:rFonts w:cs="Verdana"/>
          <w:spacing w:val="1"/>
          <w:szCs w:val="20"/>
          <w:lang w:eastAsia="en-AU"/>
        </w:rPr>
        <w:t xml:space="preserve"> </w:t>
      </w:r>
      <w:r>
        <w:rPr>
          <w:rFonts w:cs="Verdana"/>
          <w:szCs w:val="20"/>
          <w:lang w:eastAsia="en-AU"/>
        </w:rPr>
        <w:t>D</w:t>
      </w:r>
      <w:r>
        <w:rPr>
          <w:rFonts w:cs="Verdana"/>
          <w:spacing w:val="1"/>
          <w:szCs w:val="20"/>
          <w:lang w:eastAsia="en-AU"/>
        </w:rPr>
        <w:t>A</w:t>
      </w:r>
      <w:r>
        <w:rPr>
          <w:rFonts w:cs="Verdana"/>
          <w:spacing w:val="2"/>
          <w:szCs w:val="20"/>
          <w:lang w:eastAsia="en-AU"/>
        </w:rPr>
        <w:t>T</w:t>
      </w:r>
      <w:r>
        <w:rPr>
          <w:rFonts w:cs="Verdana"/>
          <w:szCs w:val="20"/>
          <w:lang w:eastAsia="en-AU"/>
        </w:rPr>
        <w:t>E</w:t>
      </w:r>
      <w:r>
        <w:rPr>
          <w:rFonts w:cs="Verdana"/>
          <w:spacing w:val="-5"/>
          <w:szCs w:val="20"/>
          <w:lang w:eastAsia="en-AU"/>
        </w:rPr>
        <w:t xml:space="preserve"> </w:t>
      </w:r>
      <w:r>
        <w:rPr>
          <w:rFonts w:cs="Verdana"/>
          <w:spacing w:val="-1"/>
          <w:szCs w:val="20"/>
          <w:lang w:eastAsia="en-AU"/>
        </w:rPr>
        <w:t>O</w:t>
      </w:r>
      <w:r>
        <w:rPr>
          <w:rFonts w:cs="Verdana"/>
          <w:szCs w:val="20"/>
          <w:lang w:eastAsia="en-AU"/>
        </w:rPr>
        <w:t>F</w:t>
      </w:r>
      <w:r>
        <w:rPr>
          <w:rFonts w:cs="Verdana"/>
          <w:spacing w:val="-1"/>
          <w:szCs w:val="20"/>
          <w:lang w:eastAsia="en-AU"/>
        </w:rPr>
        <w:t xml:space="preserve"> O</w:t>
      </w:r>
      <w:r>
        <w:rPr>
          <w:rFonts w:cs="Verdana"/>
          <w:spacing w:val="2"/>
          <w:szCs w:val="20"/>
          <w:lang w:eastAsia="en-AU"/>
        </w:rPr>
        <w:t>P</w:t>
      </w:r>
      <w:r>
        <w:rPr>
          <w:rFonts w:cs="Verdana"/>
          <w:spacing w:val="-1"/>
          <w:szCs w:val="20"/>
          <w:lang w:eastAsia="en-AU"/>
        </w:rPr>
        <w:t>E</w:t>
      </w:r>
      <w:r>
        <w:rPr>
          <w:rFonts w:cs="Verdana"/>
          <w:spacing w:val="1"/>
          <w:szCs w:val="20"/>
          <w:lang w:eastAsia="en-AU"/>
        </w:rPr>
        <w:t>RA</w:t>
      </w:r>
      <w:r>
        <w:rPr>
          <w:rFonts w:cs="Verdana"/>
          <w:spacing w:val="2"/>
          <w:szCs w:val="20"/>
          <w:lang w:eastAsia="en-AU"/>
        </w:rPr>
        <w:t>T</w:t>
      </w:r>
      <w:r>
        <w:rPr>
          <w:rFonts w:cs="Verdana"/>
          <w:szCs w:val="20"/>
          <w:lang w:eastAsia="en-AU"/>
        </w:rPr>
        <w:t>I</w:t>
      </w:r>
      <w:r>
        <w:rPr>
          <w:rFonts w:cs="Verdana"/>
          <w:spacing w:val="-1"/>
          <w:szCs w:val="20"/>
          <w:lang w:eastAsia="en-AU"/>
        </w:rPr>
        <w:t>ON</w:t>
      </w:r>
    </w:p>
    <w:p w:rsidR="000151B3" w:rsidRDefault="000151B3" w:rsidP="00915A83">
      <w:pPr>
        <w:autoSpaceDE w:val="0"/>
        <w:autoSpaceDN w:val="0"/>
        <w:adjustRightInd w:val="0"/>
        <w:ind w:right="303"/>
        <w:rPr>
          <w:rFonts w:cs="Verdana"/>
          <w:szCs w:val="20"/>
          <w:lang w:eastAsia="en-AU"/>
        </w:rPr>
      </w:pPr>
      <w:r>
        <w:rPr>
          <w:rFonts w:cs="Verdana"/>
          <w:szCs w:val="20"/>
          <w:lang w:eastAsia="en-AU"/>
        </w:rPr>
        <w:t>C</w:t>
      </w:r>
      <w:r>
        <w:rPr>
          <w:rFonts w:cs="Verdana"/>
          <w:spacing w:val="-1"/>
          <w:szCs w:val="20"/>
          <w:lang w:eastAsia="en-AU"/>
        </w:rPr>
        <w:t>L</w:t>
      </w:r>
      <w:r>
        <w:rPr>
          <w:rFonts w:cs="Verdana"/>
          <w:spacing w:val="1"/>
          <w:szCs w:val="20"/>
          <w:lang w:eastAsia="en-AU"/>
        </w:rPr>
        <w:t>AU</w:t>
      </w:r>
      <w:r>
        <w:rPr>
          <w:rFonts w:cs="Verdana"/>
          <w:spacing w:val="3"/>
          <w:szCs w:val="20"/>
          <w:lang w:eastAsia="en-AU"/>
        </w:rPr>
        <w:t>S</w:t>
      </w:r>
      <w:r>
        <w:rPr>
          <w:rFonts w:cs="Verdana"/>
          <w:szCs w:val="20"/>
          <w:lang w:eastAsia="en-AU"/>
        </w:rPr>
        <w:t>E</w:t>
      </w:r>
      <w:r>
        <w:rPr>
          <w:rFonts w:cs="Verdana"/>
          <w:spacing w:val="-10"/>
          <w:szCs w:val="20"/>
          <w:lang w:eastAsia="en-AU"/>
        </w:rPr>
        <w:t xml:space="preserve"> 5</w:t>
      </w:r>
      <w:r>
        <w:rPr>
          <w:rFonts w:cs="Verdana"/>
          <w:spacing w:val="1"/>
          <w:szCs w:val="20"/>
          <w:lang w:eastAsia="en-AU"/>
        </w:rPr>
        <w:t xml:space="preserve"> </w:t>
      </w:r>
      <w:r>
        <w:rPr>
          <w:rFonts w:cs="Verdana"/>
          <w:szCs w:val="20"/>
          <w:lang w:eastAsia="en-AU"/>
        </w:rPr>
        <w:t>–</w:t>
      </w:r>
      <w:r>
        <w:rPr>
          <w:rFonts w:cs="Verdana"/>
          <w:spacing w:val="-1"/>
          <w:szCs w:val="20"/>
          <w:lang w:eastAsia="en-AU"/>
        </w:rPr>
        <w:t xml:space="preserve"> </w:t>
      </w:r>
      <w:r>
        <w:rPr>
          <w:rFonts w:cs="Verdana"/>
          <w:spacing w:val="1"/>
          <w:szCs w:val="20"/>
          <w:lang w:eastAsia="en-AU"/>
        </w:rPr>
        <w:t>SU</w:t>
      </w:r>
      <w:r>
        <w:rPr>
          <w:rFonts w:cs="Verdana"/>
          <w:spacing w:val="2"/>
          <w:szCs w:val="20"/>
          <w:lang w:eastAsia="en-AU"/>
        </w:rPr>
        <w:t>P</w:t>
      </w:r>
      <w:r>
        <w:rPr>
          <w:rFonts w:cs="Verdana"/>
          <w:spacing w:val="-1"/>
          <w:szCs w:val="20"/>
          <w:lang w:eastAsia="en-AU"/>
        </w:rPr>
        <w:t>E</w:t>
      </w:r>
      <w:r>
        <w:rPr>
          <w:rFonts w:cs="Verdana"/>
          <w:spacing w:val="3"/>
          <w:szCs w:val="20"/>
          <w:lang w:eastAsia="en-AU"/>
        </w:rPr>
        <w:t>R</w:t>
      </w:r>
      <w:r>
        <w:rPr>
          <w:rFonts w:cs="Verdana"/>
          <w:spacing w:val="1"/>
          <w:szCs w:val="20"/>
          <w:lang w:eastAsia="en-AU"/>
        </w:rPr>
        <w:t>S</w:t>
      </w:r>
      <w:r>
        <w:rPr>
          <w:rFonts w:cs="Verdana"/>
          <w:spacing w:val="-1"/>
          <w:szCs w:val="20"/>
          <w:lang w:eastAsia="en-AU"/>
        </w:rPr>
        <w:t>E</w:t>
      </w:r>
      <w:r>
        <w:rPr>
          <w:rFonts w:cs="Verdana"/>
          <w:spacing w:val="1"/>
          <w:szCs w:val="20"/>
          <w:lang w:eastAsia="en-AU"/>
        </w:rPr>
        <w:t>S</w:t>
      </w:r>
      <w:r>
        <w:rPr>
          <w:rFonts w:cs="Verdana"/>
          <w:spacing w:val="3"/>
          <w:szCs w:val="20"/>
          <w:lang w:eastAsia="en-AU"/>
        </w:rPr>
        <w:t>S</w:t>
      </w:r>
      <w:r>
        <w:rPr>
          <w:rFonts w:cs="Verdana"/>
          <w:spacing w:val="-2"/>
          <w:szCs w:val="20"/>
          <w:lang w:eastAsia="en-AU"/>
        </w:rPr>
        <w:t>I</w:t>
      </w:r>
      <w:r>
        <w:rPr>
          <w:rFonts w:cs="Verdana"/>
          <w:spacing w:val="2"/>
          <w:szCs w:val="20"/>
          <w:lang w:eastAsia="en-AU"/>
        </w:rPr>
        <w:t>O</w:t>
      </w:r>
      <w:r>
        <w:rPr>
          <w:rFonts w:cs="Verdana"/>
          <w:szCs w:val="20"/>
          <w:lang w:eastAsia="en-AU"/>
        </w:rPr>
        <w:t>N</w:t>
      </w:r>
    </w:p>
    <w:p w:rsidR="000151B3" w:rsidRDefault="000151B3" w:rsidP="000151B3">
      <w:pPr>
        <w:autoSpaceDE w:val="0"/>
        <w:autoSpaceDN w:val="0"/>
        <w:adjustRightInd w:val="0"/>
        <w:spacing w:before="9"/>
        <w:rPr>
          <w:rFonts w:cs="Verdana"/>
          <w:sz w:val="19"/>
          <w:szCs w:val="19"/>
          <w:lang w:eastAsia="en-AU"/>
        </w:rPr>
      </w:pPr>
      <w:r>
        <w:rPr>
          <w:rFonts w:cs="Verdana"/>
          <w:sz w:val="19"/>
          <w:szCs w:val="19"/>
          <w:lang w:eastAsia="en-AU"/>
        </w:rPr>
        <w:t>CLAUSE 14 – ON CALL ALLOWANCE</w:t>
      </w:r>
    </w:p>
    <w:p w:rsidR="00542DE5" w:rsidRDefault="008C1C42">
      <w:r>
        <w:t>CLAUSE 20 – ADJUSTMENT TO WAGE RELATED ALLOWANCES – Insert new clause</w:t>
      </w:r>
    </w:p>
    <w:p w:rsidR="000A6387" w:rsidRDefault="000A6387"/>
    <w:p w:rsidR="00542DE5" w:rsidRDefault="00542DE5">
      <w:pPr>
        <w:pStyle w:val="Heading2"/>
      </w:pPr>
      <w:bookmarkStart w:id="0" w:name="_Toc343332591"/>
      <w:r>
        <w:lastRenderedPageBreak/>
        <w:t>1.</w:t>
      </w:r>
      <w:r>
        <w:tab/>
        <w:t>TITLE</w:t>
      </w:r>
      <w:bookmarkEnd w:id="0"/>
    </w:p>
    <w:p w:rsidR="00542DE5" w:rsidRDefault="00542DE5"/>
    <w:p w:rsidR="00542DE5" w:rsidRDefault="00542DE5">
      <w:r>
        <w:t>This award shall be known as the "Custodial Officers Award".</w:t>
      </w:r>
    </w:p>
    <w:p w:rsidR="00542DE5" w:rsidRDefault="00542DE5"/>
    <w:p w:rsidR="00542DE5" w:rsidRDefault="00542DE5"/>
    <w:p w:rsidR="00542DE5" w:rsidRDefault="00542DE5">
      <w:pPr>
        <w:pStyle w:val="Heading2"/>
      </w:pPr>
      <w:bookmarkStart w:id="1" w:name="_Toc343332592"/>
      <w:r>
        <w:t>2.</w:t>
      </w:r>
      <w:r>
        <w:tab/>
        <w:t>SCOPE</w:t>
      </w:r>
      <w:bookmarkEnd w:id="1"/>
    </w:p>
    <w:p w:rsidR="00542DE5" w:rsidRDefault="00542DE5"/>
    <w:p w:rsidR="00542DE5" w:rsidRDefault="00542DE5">
      <w:r>
        <w:t>The Custodial Officers Award shall apply to all persons employed in the Prison Service who occupy a position classified in this award.</w:t>
      </w:r>
    </w:p>
    <w:p w:rsidR="00542DE5" w:rsidRDefault="00542DE5"/>
    <w:p w:rsidR="00542DE5" w:rsidRDefault="00542DE5"/>
    <w:p w:rsidR="00542DE5" w:rsidRDefault="00542DE5">
      <w:pPr>
        <w:pStyle w:val="Heading2"/>
      </w:pPr>
      <w:bookmarkStart w:id="2" w:name="_Toc343332593"/>
      <w:r>
        <w:t>3.</w:t>
      </w:r>
      <w:r>
        <w:tab/>
        <w:t>ARRANGEMENT</w:t>
      </w:r>
      <w:bookmarkEnd w:id="2"/>
    </w:p>
    <w:p w:rsidR="00542DE5" w:rsidRDefault="00542DE5"/>
    <w:tbl>
      <w:tblPr>
        <w:tblW w:w="0" w:type="auto"/>
        <w:tblInd w:w="567" w:type="dxa"/>
        <w:tblLook w:val="0000" w:firstRow="0" w:lastRow="0" w:firstColumn="0" w:lastColumn="0" w:noHBand="0" w:noVBand="0"/>
      </w:tblPr>
      <w:tblGrid>
        <w:gridCol w:w="4936"/>
        <w:gridCol w:w="1805"/>
        <w:gridCol w:w="1765"/>
      </w:tblGrid>
      <w:tr w:rsidR="005F0F89" w:rsidTr="0027754E">
        <w:tc>
          <w:tcPr>
            <w:tcW w:w="4936" w:type="dxa"/>
          </w:tcPr>
          <w:p w:rsidR="005F0F89" w:rsidRDefault="005F0F89" w:rsidP="00F03A9D">
            <w:r>
              <w:rPr>
                <w:u w:val="single"/>
              </w:rPr>
              <w:t>Subject Matter</w:t>
            </w:r>
          </w:p>
        </w:tc>
        <w:tc>
          <w:tcPr>
            <w:tcW w:w="1805" w:type="dxa"/>
          </w:tcPr>
          <w:p w:rsidR="005F0F89" w:rsidRDefault="005F0F89" w:rsidP="00F03A9D">
            <w:pPr>
              <w:pStyle w:val="Heading4"/>
            </w:pPr>
            <w:r>
              <w:rPr>
                <w:caps w:val="0"/>
              </w:rPr>
              <w:t>Clause No</w:t>
            </w:r>
          </w:p>
        </w:tc>
        <w:tc>
          <w:tcPr>
            <w:tcW w:w="1765" w:type="dxa"/>
          </w:tcPr>
          <w:p w:rsidR="005F0F89" w:rsidRDefault="005F0F89" w:rsidP="00F03A9D">
            <w:pPr>
              <w:pStyle w:val="Heading4"/>
            </w:pPr>
            <w:r>
              <w:rPr>
                <w:caps w:val="0"/>
              </w:rPr>
              <w:t>Page No.</w:t>
            </w:r>
          </w:p>
        </w:tc>
      </w:tr>
      <w:tr w:rsidR="005F0F89" w:rsidTr="0027754E">
        <w:tc>
          <w:tcPr>
            <w:tcW w:w="4936" w:type="dxa"/>
          </w:tcPr>
          <w:p w:rsidR="005F0F89" w:rsidRDefault="005F0F89" w:rsidP="00F03A9D"/>
        </w:tc>
        <w:tc>
          <w:tcPr>
            <w:tcW w:w="1805" w:type="dxa"/>
          </w:tcPr>
          <w:p w:rsidR="005F0F89" w:rsidRDefault="005F0F89" w:rsidP="00F03A9D">
            <w:pPr>
              <w:jc w:val="center"/>
            </w:pPr>
          </w:p>
        </w:tc>
        <w:tc>
          <w:tcPr>
            <w:tcW w:w="1765" w:type="dxa"/>
          </w:tcPr>
          <w:p w:rsidR="005F0F89" w:rsidRDefault="005F0F89" w:rsidP="00F03A9D">
            <w:pPr>
              <w:jc w:val="center"/>
            </w:pPr>
          </w:p>
        </w:tc>
      </w:tr>
      <w:tr w:rsidR="005F0F89" w:rsidTr="0027754E">
        <w:tc>
          <w:tcPr>
            <w:tcW w:w="4936" w:type="dxa"/>
          </w:tcPr>
          <w:p w:rsidR="005F0F89" w:rsidRDefault="005F0F89" w:rsidP="00F03A9D">
            <w:r>
              <w:t>Title</w:t>
            </w:r>
          </w:p>
        </w:tc>
        <w:tc>
          <w:tcPr>
            <w:tcW w:w="1805" w:type="dxa"/>
          </w:tcPr>
          <w:p w:rsidR="005F0F89" w:rsidRDefault="005F0F89" w:rsidP="00F03A9D">
            <w:pPr>
              <w:jc w:val="center"/>
            </w:pPr>
            <w:r>
              <w:t>1</w:t>
            </w:r>
          </w:p>
        </w:tc>
        <w:tc>
          <w:tcPr>
            <w:tcW w:w="1765" w:type="dxa"/>
          </w:tcPr>
          <w:p w:rsidR="005F0F89" w:rsidRDefault="005F0F89" w:rsidP="00F03A9D">
            <w:pPr>
              <w:jc w:val="center"/>
            </w:pPr>
            <w:r>
              <w:t>2</w:t>
            </w:r>
          </w:p>
        </w:tc>
      </w:tr>
      <w:tr w:rsidR="005F0F89" w:rsidTr="0027754E">
        <w:tc>
          <w:tcPr>
            <w:tcW w:w="4936" w:type="dxa"/>
          </w:tcPr>
          <w:p w:rsidR="005F0F89" w:rsidRDefault="005F0F89" w:rsidP="00F03A9D">
            <w:r>
              <w:t>Scope</w:t>
            </w:r>
          </w:p>
        </w:tc>
        <w:tc>
          <w:tcPr>
            <w:tcW w:w="1805" w:type="dxa"/>
          </w:tcPr>
          <w:p w:rsidR="005F0F89" w:rsidRDefault="005F0F89" w:rsidP="00F03A9D">
            <w:pPr>
              <w:jc w:val="center"/>
            </w:pPr>
            <w:r>
              <w:t>2</w:t>
            </w:r>
          </w:p>
        </w:tc>
        <w:tc>
          <w:tcPr>
            <w:tcW w:w="1765" w:type="dxa"/>
          </w:tcPr>
          <w:p w:rsidR="005F0F89" w:rsidRDefault="005F0F89" w:rsidP="00F03A9D">
            <w:pPr>
              <w:jc w:val="center"/>
            </w:pPr>
            <w:r>
              <w:t>2</w:t>
            </w:r>
          </w:p>
        </w:tc>
      </w:tr>
      <w:tr w:rsidR="005F0F89" w:rsidTr="0027754E">
        <w:tc>
          <w:tcPr>
            <w:tcW w:w="4936" w:type="dxa"/>
          </w:tcPr>
          <w:p w:rsidR="005F0F89" w:rsidRDefault="005F0F89" w:rsidP="00F03A9D">
            <w:r>
              <w:t>Arrangement</w:t>
            </w:r>
          </w:p>
        </w:tc>
        <w:tc>
          <w:tcPr>
            <w:tcW w:w="1805" w:type="dxa"/>
          </w:tcPr>
          <w:p w:rsidR="005F0F89" w:rsidRDefault="005F0F89" w:rsidP="00F03A9D">
            <w:pPr>
              <w:jc w:val="center"/>
            </w:pPr>
            <w:r>
              <w:t>3</w:t>
            </w:r>
          </w:p>
        </w:tc>
        <w:tc>
          <w:tcPr>
            <w:tcW w:w="1765" w:type="dxa"/>
          </w:tcPr>
          <w:p w:rsidR="005F0F89" w:rsidRDefault="005F0F89" w:rsidP="00F03A9D">
            <w:pPr>
              <w:jc w:val="center"/>
            </w:pPr>
            <w:r>
              <w:t>2</w:t>
            </w:r>
          </w:p>
        </w:tc>
      </w:tr>
      <w:tr w:rsidR="005F0F89" w:rsidTr="0027754E">
        <w:tc>
          <w:tcPr>
            <w:tcW w:w="4936" w:type="dxa"/>
          </w:tcPr>
          <w:p w:rsidR="005F0F89" w:rsidRDefault="005F0F89" w:rsidP="00F03A9D">
            <w:r>
              <w:t>Date of Operation</w:t>
            </w:r>
          </w:p>
        </w:tc>
        <w:tc>
          <w:tcPr>
            <w:tcW w:w="1805" w:type="dxa"/>
          </w:tcPr>
          <w:p w:rsidR="005F0F89" w:rsidRDefault="005F0F89" w:rsidP="00F03A9D">
            <w:pPr>
              <w:jc w:val="center"/>
            </w:pPr>
            <w:r>
              <w:t>4</w:t>
            </w:r>
          </w:p>
        </w:tc>
        <w:tc>
          <w:tcPr>
            <w:tcW w:w="1765" w:type="dxa"/>
          </w:tcPr>
          <w:p w:rsidR="005F0F89" w:rsidRDefault="005F0F89" w:rsidP="00F03A9D">
            <w:pPr>
              <w:jc w:val="center"/>
            </w:pPr>
            <w:r>
              <w:t>2</w:t>
            </w:r>
          </w:p>
        </w:tc>
      </w:tr>
      <w:tr w:rsidR="005F0F89" w:rsidTr="0027754E">
        <w:tc>
          <w:tcPr>
            <w:tcW w:w="4936" w:type="dxa"/>
          </w:tcPr>
          <w:p w:rsidR="005F0F89" w:rsidRDefault="005F0F89" w:rsidP="00F03A9D">
            <w:r>
              <w:t>Supersession and Savings</w:t>
            </w:r>
          </w:p>
        </w:tc>
        <w:tc>
          <w:tcPr>
            <w:tcW w:w="1805" w:type="dxa"/>
          </w:tcPr>
          <w:p w:rsidR="005F0F89" w:rsidRDefault="005F0F89" w:rsidP="00F03A9D">
            <w:pPr>
              <w:jc w:val="center"/>
            </w:pPr>
            <w:r>
              <w:t>5</w:t>
            </w:r>
          </w:p>
        </w:tc>
        <w:tc>
          <w:tcPr>
            <w:tcW w:w="1765" w:type="dxa"/>
          </w:tcPr>
          <w:p w:rsidR="005F0F89" w:rsidRDefault="008D04D7" w:rsidP="00F03A9D">
            <w:pPr>
              <w:jc w:val="center"/>
            </w:pPr>
            <w:r>
              <w:t>2</w:t>
            </w:r>
          </w:p>
        </w:tc>
      </w:tr>
      <w:tr w:rsidR="005F0F89" w:rsidTr="0027754E">
        <w:tc>
          <w:tcPr>
            <w:tcW w:w="4936" w:type="dxa"/>
          </w:tcPr>
          <w:p w:rsidR="005F0F89" w:rsidRDefault="005F0F89" w:rsidP="00F03A9D">
            <w:r>
              <w:t>Parties and Persons Bound, Interest</w:t>
            </w:r>
          </w:p>
        </w:tc>
        <w:tc>
          <w:tcPr>
            <w:tcW w:w="1805" w:type="dxa"/>
          </w:tcPr>
          <w:p w:rsidR="005F0F89" w:rsidRDefault="005F0F89" w:rsidP="00F03A9D">
            <w:pPr>
              <w:jc w:val="center"/>
            </w:pPr>
            <w:r>
              <w:t>6</w:t>
            </w:r>
          </w:p>
        </w:tc>
        <w:tc>
          <w:tcPr>
            <w:tcW w:w="1765" w:type="dxa"/>
          </w:tcPr>
          <w:p w:rsidR="005F0F89" w:rsidRDefault="005F0F89" w:rsidP="00F03A9D">
            <w:pPr>
              <w:jc w:val="center"/>
            </w:pPr>
            <w:r>
              <w:t>3</w:t>
            </w:r>
          </w:p>
        </w:tc>
      </w:tr>
      <w:tr w:rsidR="005F0F89" w:rsidTr="0027754E">
        <w:tc>
          <w:tcPr>
            <w:tcW w:w="4936" w:type="dxa"/>
          </w:tcPr>
          <w:p w:rsidR="005F0F89" w:rsidRDefault="005F0F89" w:rsidP="00F03A9D">
            <w:r>
              <w:t>Definitions</w:t>
            </w:r>
          </w:p>
        </w:tc>
        <w:tc>
          <w:tcPr>
            <w:tcW w:w="1805" w:type="dxa"/>
          </w:tcPr>
          <w:p w:rsidR="005F0F89" w:rsidRDefault="005F0F89" w:rsidP="00F03A9D">
            <w:pPr>
              <w:jc w:val="center"/>
            </w:pPr>
            <w:r>
              <w:t>7</w:t>
            </w:r>
          </w:p>
        </w:tc>
        <w:tc>
          <w:tcPr>
            <w:tcW w:w="1765" w:type="dxa"/>
          </w:tcPr>
          <w:p w:rsidR="005F0F89" w:rsidRDefault="005F0F89" w:rsidP="00F03A9D">
            <w:pPr>
              <w:jc w:val="center"/>
            </w:pPr>
            <w:r>
              <w:t>3</w:t>
            </w:r>
          </w:p>
        </w:tc>
      </w:tr>
      <w:tr w:rsidR="005F0F89" w:rsidTr="0027754E">
        <w:tc>
          <w:tcPr>
            <w:tcW w:w="4936" w:type="dxa"/>
          </w:tcPr>
          <w:p w:rsidR="005F0F89" w:rsidRDefault="005F0F89" w:rsidP="00F03A9D">
            <w:r>
              <w:t>Salaries</w:t>
            </w:r>
          </w:p>
        </w:tc>
        <w:tc>
          <w:tcPr>
            <w:tcW w:w="1805" w:type="dxa"/>
          </w:tcPr>
          <w:p w:rsidR="005F0F89" w:rsidRDefault="005F0F89" w:rsidP="00F03A9D">
            <w:pPr>
              <w:jc w:val="center"/>
            </w:pPr>
            <w:r>
              <w:t>8</w:t>
            </w:r>
          </w:p>
        </w:tc>
        <w:tc>
          <w:tcPr>
            <w:tcW w:w="1765" w:type="dxa"/>
          </w:tcPr>
          <w:p w:rsidR="005F0F89" w:rsidRDefault="008D04D7" w:rsidP="00F03A9D">
            <w:pPr>
              <w:jc w:val="center"/>
            </w:pPr>
            <w:r>
              <w:t>4</w:t>
            </w:r>
          </w:p>
        </w:tc>
      </w:tr>
      <w:tr w:rsidR="005F0F89" w:rsidTr="0027754E">
        <w:tc>
          <w:tcPr>
            <w:tcW w:w="4936" w:type="dxa"/>
          </w:tcPr>
          <w:p w:rsidR="005F0F89" w:rsidRDefault="005F0F89" w:rsidP="00F03A9D"/>
        </w:tc>
        <w:tc>
          <w:tcPr>
            <w:tcW w:w="1805" w:type="dxa"/>
          </w:tcPr>
          <w:p w:rsidR="005F0F89" w:rsidRDefault="005F0F89" w:rsidP="00F03A9D">
            <w:pPr>
              <w:jc w:val="center"/>
            </w:pPr>
          </w:p>
        </w:tc>
        <w:tc>
          <w:tcPr>
            <w:tcW w:w="1765" w:type="dxa"/>
          </w:tcPr>
          <w:p w:rsidR="005F0F89" w:rsidRDefault="005F0F89" w:rsidP="00F03A9D">
            <w:pPr>
              <w:jc w:val="center"/>
            </w:pPr>
          </w:p>
        </w:tc>
      </w:tr>
      <w:tr w:rsidR="005F0F89" w:rsidTr="0027754E">
        <w:tc>
          <w:tcPr>
            <w:tcW w:w="4936" w:type="dxa"/>
          </w:tcPr>
          <w:p w:rsidR="005F0F89" w:rsidRDefault="005F0F89" w:rsidP="00F03A9D">
            <w:r>
              <w:t>Conditions of Service</w:t>
            </w:r>
          </w:p>
        </w:tc>
        <w:tc>
          <w:tcPr>
            <w:tcW w:w="1805" w:type="dxa"/>
          </w:tcPr>
          <w:p w:rsidR="005F0F89" w:rsidRDefault="005F0F89" w:rsidP="00F03A9D">
            <w:pPr>
              <w:jc w:val="center"/>
            </w:pPr>
            <w:r>
              <w:t>9</w:t>
            </w:r>
          </w:p>
        </w:tc>
        <w:tc>
          <w:tcPr>
            <w:tcW w:w="1765" w:type="dxa"/>
          </w:tcPr>
          <w:p w:rsidR="005F0F89" w:rsidRDefault="008D04D7" w:rsidP="00F03A9D">
            <w:pPr>
              <w:jc w:val="center"/>
            </w:pPr>
            <w:r>
              <w:t>8</w:t>
            </w:r>
          </w:p>
        </w:tc>
      </w:tr>
      <w:tr w:rsidR="005F0F89" w:rsidTr="0027754E">
        <w:tc>
          <w:tcPr>
            <w:tcW w:w="4936" w:type="dxa"/>
          </w:tcPr>
          <w:p w:rsidR="005F0F89" w:rsidRDefault="005F0F89" w:rsidP="00F03A9D">
            <w:r>
              <w:t>Disputes Settling Procedure</w:t>
            </w:r>
          </w:p>
        </w:tc>
        <w:tc>
          <w:tcPr>
            <w:tcW w:w="1805" w:type="dxa"/>
          </w:tcPr>
          <w:p w:rsidR="005F0F89" w:rsidRDefault="005F0F89" w:rsidP="00F03A9D">
            <w:pPr>
              <w:jc w:val="center"/>
            </w:pPr>
            <w:r>
              <w:t>10</w:t>
            </w:r>
          </w:p>
        </w:tc>
        <w:tc>
          <w:tcPr>
            <w:tcW w:w="1765" w:type="dxa"/>
          </w:tcPr>
          <w:p w:rsidR="005F0F89" w:rsidRDefault="008D04D7" w:rsidP="00F03A9D">
            <w:pPr>
              <w:jc w:val="center"/>
            </w:pPr>
            <w:r>
              <w:t>8</w:t>
            </w:r>
          </w:p>
        </w:tc>
      </w:tr>
      <w:tr w:rsidR="005F0F89" w:rsidTr="0027754E">
        <w:tc>
          <w:tcPr>
            <w:tcW w:w="4936" w:type="dxa"/>
          </w:tcPr>
          <w:p w:rsidR="005F0F89" w:rsidRDefault="005F0F89" w:rsidP="00F03A9D">
            <w:smartTag w:uri="urn:schemas-microsoft-com:office:smarttags" w:element="place">
              <w:smartTag w:uri="urn:schemas-microsoft-com:office:smarttags" w:element="City">
                <w:r>
                  <w:t>Enterprise</w:t>
                </w:r>
              </w:smartTag>
            </w:smartTag>
            <w:r>
              <w:t xml:space="preserve"> Flexibility</w:t>
            </w:r>
          </w:p>
        </w:tc>
        <w:tc>
          <w:tcPr>
            <w:tcW w:w="1805" w:type="dxa"/>
          </w:tcPr>
          <w:p w:rsidR="005F0F89" w:rsidRDefault="005F0F89" w:rsidP="00F03A9D">
            <w:pPr>
              <w:jc w:val="center"/>
            </w:pPr>
            <w:r>
              <w:t>11</w:t>
            </w:r>
          </w:p>
        </w:tc>
        <w:tc>
          <w:tcPr>
            <w:tcW w:w="1765" w:type="dxa"/>
          </w:tcPr>
          <w:p w:rsidR="005F0F89" w:rsidRDefault="00F55452" w:rsidP="00F03A9D">
            <w:pPr>
              <w:jc w:val="center"/>
            </w:pPr>
            <w:r>
              <w:t>9</w:t>
            </w:r>
          </w:p>
        </w:tc>
      </w:tr>
      <w:tr w:rsidR="005F0F89" w:rsidTr="0027754E">
        <w:tc>
          <w:tcPr>
            <w:tcW w:w="4936" w:type="dxa"/>
          </w:tcPr>
          <w:p w:rsidR="005F0F89" w:rsidRDefault="005F0F89" w:rsidP="00F03A9D">
            <w:r>
              <w:t>Meal Breaks</w:t>
            </w:r>
          </w:p>
        </w:tc>
        <w:tc>
          <w:tcPr>
            <w:tcW w:w="1805" w:type="dxa"/>
          </w:tcPr>
          <w:p w:rsidR="005F0F89" w:rsidRDefault="005F0F89" w:rsidP="00F03A9D">
            <w:pPr>
              <w:jc w:val="center"/>
            </w:pPr>
            <w:r>
              <w:t>12</w:t>
            </w:r>
          </w:p>
        </w:tc>
        <w:tc>
          <w:tcPr>
            <w:tcW w:w="1765" w:type="dxa"/>
          </w:tcPr>
          <w:p w:rsidR="005F0F89" w:rsidRDefault="008D04D7" w:rsidP="00F03A9D">
            <w:pPr>
              <w:jc w:val="center"/>
            </w:pPr>
            <w:r>
              <w:t>9</w:t>
            </w:r>
          </w:p>
        </w:tc>
      </w:tr>
      <w:tr w:rsidR="005F0F89" w:rsidTr="0027754E">
        <w:tc>
          <w:tcPr>
            <w:tcW w:w="4936" w:type="dxa"/>
          </w:tcPr>
          <w:p w:rsidR="005F0F89" w:rsidRDefault="005F0F89" w:rsidP="00F03A9D">
            <w:r>
              <w:t>Multiskilling</w:t>
            </w:r>
          </w:p>
        </w:tc>
        <w:tc>
          <w:tcPr>
            <w:tcW w:w="1805" w:type="dxa"/>
          </w:tcPr>
          <w:p w:rsidR="005F0F89" w:rsidRDefault="005F0F89" w:rsidP="00F03A9D">
            <w:pPr>
              <w:jc w:val="center"/>
            </w:pPr>
            <w:r>
              <w:t>13</w:t>
            </w:r>
          </w:p>
        </w:tc>
        <w:tc>
          <w:tcPr>
            <w:tcW w:w="1765" w:type="dxa"/>
          </w:tcPr>
          <w:p w:rsidR="005F0F89" w:rsidRDefault="008D04D7" w:rsidP="00F03A9D">
            <w:pPr>
              <w:jc w:val="center"/>
            </w:pPr>
            <w:r>
              <w:t>9</w:t>
            </w:r>
          </w:p>
        </w:tc>
      </w:tr>
      <w:tr w:rsidR="005F0F89" w:rsidTr="0027754E">
        <w:tc>
          <w:tcPr>
            <w:tcW w:w="4936" w:type="dxa"/>
          </w:tcPr>
          <w:p w:rsidR="005F0F89" w:rsidRDefault="005F0F89" w:rsidP="00F03A9D">
            <w:r>
              <w:t>On Call Allowance</w:t>
            </w:r>
          </w:p>
        </w:tc>
        <w:tc>
          <w:tcPr>
            <w:tcW w:w="1805" w:type="dxa"/>
          </w:tcPr>
          <w:p w:rsidR="005F0F89" w:rsidRDefault="005F0F89" w:rsidP="00F03A9D">
            <w:pPr>
              <w:jc w:val="center"/>
            </w:pPr>
            <w:r>
              <w:t>14</w:t>
            </w:r>
          </w:p>
        </w:tc>
        <w:tc>
          <w:tcPr>
            <w:tcW w:w="1765" w:type="dxa"/>
          </w:tcPr>
          <w:p w:rsidR="005F0F89" w:rsidRDefault="008D04D7" w:rsidP="00F03A9D">
            <w:pPr>
              <w:jc w:val="center"/>
            </w:pPr>
            <w:r>
              <w:t>9</w:t>
            </w:r>
          </w:p>
        </w:tc>
      </w:tr>
      <w:tr w:rsidR="005F0F89" w:rsidTr="0027754E">
        <w:tc>
          <w:tcPr>
            <w:tcW w:w="4936" w:type="dxa"/>
          </w:tcPr>
          <w:p w:rsidR="005F0F89" w:rsidRDefault="005F0F89" w:rsidP="00F03A9D">
            <w:r>
              <w:t>Ordinary Hours of Work</w:t>
            </w:r>
          </w:p>
        </w:tc>
        <w:tc>
          <w:tcPr>
            <w:tcW w:w="1805" w:type="dxa"/>
          </w:tcPr>
          <w:p w:rsidR="005F0F89" w:rsidRDefault="005F0F89" w:rsidP="00F03A9D">
            <w:pPr>
              <w:jc w:val="center"/>
            </w:pPr>
            <w:r>
              <w:t>15</w:t>
            </w:r>
          </w:p>
        </w:tc>
        <w:tc>
          <w:tcPr>
            <w:tcW w:w="1765" w:type="dxa"/>
          </w:tcPr>
          <w:p w:rsidR="005F0F89" w:rsidRDefault="007F29B9" w:rsidP="00F03A9D">
            <w:pPr>
              <w:jc w:val="center"/>
            </w:pPr>
            <w:r>
              <w:t>10</w:t>
            </w:r>
          </w:p>
        </w:tc>
      </w:tr>
      <w:tr w:rsidR="005F0F89" w:rsidTr="0027754E">
        <w:tc>
          <w:tcPr>
            <w:tcW w:w="4936" w:type="dxa"/>
          </w:tcPr>
          <w:p w:rsidR="005F0F89" w:rsidRDefault="005F0F89" w:rsidP="00F03A9D">
            <w:r>
              <w:t>Payment of Wages</w:t>
            </w:r>
          </w:p>
        </w:tc>
        <w:tc>
          <w:tcPr>
            <w:tcW w:w="1805" w:type="dxa"/>
          </w:tcPr>
          <w:p w:rsidR="005F0F89" w:rsidRDefault="005F0F89" w:rsidP="00F03A9D">
            <w:pPr>
              <w:jc w:val="center"/>
            </w:pPr>
            <w:r>
              <w:t>16</w:t>
            </w:r>
          </w:p>
        </w:tc>
        <w:tc>
          <w:tcPr>
            <w:tcW w:w="1765" w:type="dxa"/>
          </w:tcPr>
          <w:p w:rsidR="005F0F89" w:rsidRDefault="008D04D7" w:rsidP="00F03A9D">
            <w:pPr>
              <w:jc w:val="center"/>
            </w:pPr>
            <w:r>
              <w:t>10</w:t>
            </w:r>
          </w:p>
        </w:tc>
      </w:tr>
      <w:tr w:rsidR="005F0F89" w:rsidTr="0027754E">
        <w:tc>
          <w:tcPr>
            <w:tcW w:w="4936" w:type="dxa"/>
          </w:tcPr>
          <w:p w:rsidR="005F0F89" w:rsidRDefault="005F0F89" w:rsidP="00F03A9D">
            <w:r>
              <w:t>Qualifications</w:t>
            </w:r>
          </w:p>
        </w:tc>
        <w:tc>
          <w:tcPr>
            <w:tcW w:w="1805" w:type="dxa"/>
          </w:tcPr>
          <w:p w:rsidR="005F0F89" w:rsidRDefault="005F0F89" w:rsidP="00F03A9D">
            <w:pPr>
              <w:jc w:val="center"/>
            </w:pPr>
            <w:r>
              <w:t>17</w:t>
            </w:r>
          </w:p>
        </w:tc>
        <w:tc>
          <w:tcPr>
            <w:tcW w:w="1765" w:type="dxa"/>
          </w:tcPr>
          <w:p w:rsidR="005F0F89" w:rsidRDefault="0006592F" w:rsidP="00F03A9D">
            <w:pPr>
              <w:jc w:val="center"/>
            </w:pPr>
            <w:r>
              <w:t>11</w:t>
            </w:r>
          </w:p>
        </w:tc>
      </w:tr>
      <w:tr w:rsidR="005F0F89" w:rsidTr="0027754E">
        <w:tc>
          <w:tcPr>
            <w:tcW w:w="4936" w:type="dxa"/>
          </w:tcPr>
          <w:p w:rsidR="005F0F89" w:rsidRDefault="005F0F89" w:rsidP="00F03A9D">
            <w:proofErr w:type="spellStart"/>
            <w:r>
              <w:t>Shiftwork</w:t>
            </w:r>
            <w:proofErr w:type="spellEnd"/>
          </w:p>
        </w:tc>
        <w:tc>
          <w:tcPr>
            <w:tcW w:w="1805" w:type="dxa"/>
          </w:tcPr>
          <w:p w:rsidR="005F0F89" w:rsidRDefault="005F0F89" w:rsidP="00F03A9D">
            <w:pPr>
              <w:jc w:val="center"/>
            </w:pPr>
            <w:r>
              <w:t>18</w:t>
            </w:r>
          </w:p>
        </w:tc>
        <w:tc>
          <w:tcPr>
            <w:tcW w:w="1765" w:type="dxa"/>
          </w:tcPr>
          <w:p w:rsidR="005F0F89" w:rsidRDefault="0006592F" w:rsidP="00F03A9D">
            <w:pPr>
              <w:jc w:val="center"/>
            </w:pPr>
            <w:r>
              <w:t>12</w:t>
            </w:r>
          </w:p>
        </w:tc>
      </w:tr>
      <w:tr w:rsidR="005F0F89" w:rsidTr="0027754E">
        <w:tc>
          <w:tcPr>
            <w:tcW w:w="4936" w:type="dxa"/>
          </w:tcPr>
          <w:p w:rsidR="005F0F89" w:rsidRDefault="005F0F89" w:rsidP="00F03A9D">
            <w:r>
              <w:t>Wage Increases</w:t>
            </w:r>
          </w:p>
        </w:tc>
        <w:tc>
          <w:tcPr>
            <w:tcW w:w="1805" w:type="dxa"/>
          </w:tcPr>
          <w:p w:rsidR="005F0F89" w:rsidRDefault="005F0F89" w:rsidP="00F03A9D">
            <w:pPr>
              <w:jc w:val="center"/>
            </w:pPr>
            <w:r>
              <w:t>19</w:t>
            </w:r>
          </w:p>
        </w:tc>
        <w:tc>
          <w:tcPr>
            <w:tcW w:w="1765" w:type="dxa"/>
          </w:tcPr>
          <w:p w:rsidR="005F0F89" w:rsidRDefault="008D04D7" w:rsidP="00F03A9D">
            <w:pPr>
              <w:jc w:val="center"/>
            </w:pPr>
            <w:r>
              <w:t>13</w:t>
            </w:r>
          </w:p>
        </w:tc>
      </w:tr>
      <w:tr w:rsidR="0027754E" w:rsidTr="0027754E">
        <w:tc>
          <w:tcPr>
            <w:tcW w:w="4936" w:type="dxa"/>
          </w:tcPr>
          <w:p w:rsidR="0027754E" w:rsidRDefault="0027754E" w:rsidP="007916BF">
            <w:r>
              <w:t>Adjustment to Wage related Allowances</w:t>
            </w:r>
          </w:p>
        </w:tc>
        <w:tc>
          <w:tcPr>
            <w:tcW w:w="1805" w:type="dxa"/>
          </w:tcPr>
          <w:p w:rsidR="0027754E" w:rsidRDefault="0027754E" w:rsidP="0027754E">
            <w:pPr>
              <w:jc w:val="center"/>
            </w:pPr>
            <w:r>
              <w:t>20</w:t>
            </w:r>
          </w:p>
        </w:tc>
        <w:tc>
          <w:tcPr>
            <w:tcW w:w="1765" w:type="dxa"/>
          </w:tcPr>
          <w:p w:rsidR="0027754E" w:rsidRDefault="0027754E" w:rsidP="007916BF">
            <w:pPr>
              <w:jc w:val="center"/>
            </w:pPr>
            <w:r>
              <w:t>13</w:t>
            </w:r>
          </w:p>
        </w:tc>
      </w:tr>
      <w:tr w:rsidR="0027754E" w:rsidTr="0027754E">
        <w:tc>
          <w:tcPr>
            <w:tcW w:w="4936" w:type="dxa"/>
          </w:tcPr>
          <w:p w:rsidR="0027754E" w:rsidRDefault="0027754E" w:rsidP="00F03A9D"/>
        </w:tc>
        <w:tc>
          <w:tcPr>
            <w:tcW w:w="1805" w:type="dxa"/>
          </w:tcPr>
          <w:p w:rsidR="0027754E" w:rsidRDefault="0027754E" w:rsidP="00F03A9D">
            <w:pPr>
              <w:jc w:val="center"/>
            </w:pPr>
          </w:p>
        </w:tc>
        <w:tc>
          <w:tcPr>
            <w:tcW w:w="1765" w:type="dxa"/>
          </w:tcPr>
          <w:p w:rsidR="0027754E" w:rsidRDefault="0027754E" w:rsidP="00F03A9D">
            <w:pPr>
              <w:jc w:val="center"/>
            </w:pPr>
          </w:p>
        </w:tc>
      </w:tr>
    </w:tbl>
    <w:p w:rsidR="005F0F89" w:rsidRDefault="005F0F89"/>
    <w:p w:rsidR="00542DE5" w:rsidRDefault="00542DE5">
      <w:pPr>
        <w:pStyle w:val="Heading2"/>
      </w:pPr>
      <w:bookmarkStart w:id="3" w:name="_Toc343332594"/>
      <w:r>
        <w:t>4.</w:t>
      </w:r>
      <w:r>
        <w:tab/>
        <w:t>DATE OF OPERATION</w:t>
      </w:r>
      <w:bookmarkEnd w:id="3"/>
    </w:p>
    <w:p w:rsidR="00542DE5" w:rsidRDefault="00542DE5"/>
    <w:p w:rsidR="008C1C42" w:rsidRPr="00424431" w:rsidRDefault="008C1C42" w:rsidP="008C1C42">
      <w:pPr>
        <w:rPr>
          <w:rFonts w:cs="Verdana"/>
          <w:szCs w:val="20"/>
        </w:rPr>
      </w:pPr>
      <w:r w:rsidRPr="00424431">
        <w:rPr>
          <w:rFonts w:cs="Verdana"/>
          <w:szCs w:val="20"/>
        </w:rPr>
        <w:t xml:space="preserve">The variation (T14517 of 2017) to </w:t>
      </w:r>
      <w:r>
        <w:rPr>
          <w:rFonts w:cs="Verdana"/>
          <w:szCs w:val="20"/>
        </w:rPr>
        <w:t>clause 20</w:t>
      </w:r>
      <w:r w:rsidRPr="00424431">
        <w:rPr>
          <w:rFonts w:cs="Verdana"/>
          <w:szCs w:val="20"/>
        </w:rPr>
        <w:t xml:space="preserve"> come</w:t>
      </w:r>
      <w:r>
        <w:rPr>
          <w:rFonts w:cs="Verdana"/>
          <w:szCs w:val="20"/>
        </w:rPr>
        <w:t>s</w:t>
      </w:r>
      <w:r w:rsidRPr="00424431">
        <w:rPr>
          <w:rFonts w:cs="Verdana"/>
          <w:szCs w:val="20"/>
        </w:rPr>
        <w:t xml:space="preserve"> into operation from 16 June 2017.</w:t>
      </w:r>
    </w:p>
    <w:p w:rsidR="008C1C42" w:rsidRPr="00424431" w:rsidRDefault="008C1C42" w:rsidP="008C1C42">
      <w:pPr>
        <w:rPr>
          <w:rFonts w:cs="Verdana"/>
          <w:szCs w:val="20"/>
        </w:rPr>
      </w:pPr>
      <w:r w:rsidRPr="00424431">
        <w:rPr>
          <w:rFonts w:cs="Verdana"/>
          <w:szCs w:val="20"/>
        </w:rPr>
        <w:t xml:space="preserve">The variation (T14536 of 2017) to </w:t>
      </w:r>
      <w:r>
        <w:rPr>
          <w:rFonts w:cs="Verdana"/>
          <w:szCs w:val="20"/>
        </w:rPr>
        <w:t>c</w:t>
      </w:r>
      <w:r w:rsidRPr="00424431">
        <w:rPr>
          <w:rFonts w:cs="Verdana"/>
          <w:szCs w:val="20"/>
        </w:rPr>
        <w:t>lause</w:t>
      </w:r>
      <w:r>
        <w:rPr>
          <w:rFonts w:cs="Verdana"/>
          <w:szCs w:val="20"/>
        </w:rPr>
        <w:t xml:space="preserve"> 14</w:t>
      </w:r>
      <w:r w:rsidRPr="00424431">
        <w:rPr>
          <w:rFonts w:cs="Verdana"/>
          <w:szCs w:val="20"/>
        </w:rPr>
        <w:t xml:space="preserve"> come</w:t>
      </w:r>
      <w:r>
        <w:rPr>
          <w:rFonts w:cs="Verdana"/>
          <w:szCs w:val="20"/>
        </w:rPr>
        <w:t>s</w:t>
      </w:r>
      <w:r w:rsidRPr="00424431">
        <w:rPr>
          <w:rFonts w:cs="Verdana"/>
          <w:szCs w:val="20"/>
        </w:rPr>
        <w:t xml:space="preserve"> into operation from 1 July 2017.</w:t>
      </w:r>
    </w:p>
    <w:p w:rsidR="00EB30E6" w:rsidRPr="00EB30E6" w:rsidRDefault="00EB30E6" w:rsidP="00EB30E6">
      <w:pPr>
        <w:rPr>
          <w:lang w:val="en-US"/>
        </w:rPr>
      </w:pPr>
    </w:p>
    <w:p w:rsidR="00542DE5" w:rsidRDefault="00542DE5">
      <w:pPr>
        <w:pStyle w:val="Heading2"/>
      </w:pPr>
      <w:bookmarkStart w:id="4" w:name="_Toc343332595"/>
      <w:r>
        <w:t>5.</w:t>
      </w:r>
      <w:r>
        <w:tab/>
        <w:t>SUPERSESSION AND SAVINGS</w:t>
      </w:r>
      <w:bookmarkEnd w:id="4"/>
    </w:p>
    <w:p w:rsidR="00542DE5" w:rsidRDefault="00542DE5"/>
    <w:p w:rsidR="00542DE5" w:rsidRDefault="00542DE5">
      <w:r>
        <w:t xml:space="preserve">This award incorporates and supersedes the Custodial Officers Award No. </w:t>
      </w:r>
      <w:r w:rsidR="000151B3">
        <w:t>1</w:t>
      </w:r>
      <w:r w:rsidR="00627BB3">
        <w:t xml:space="preserve"> </w:t>
      </w:r>
      <w:r w:rsidR="00156C63">
        <w:t>of 201</w:t>
      </w:r>
      <w:r w:rsidR="00F36123">
        <w:t>6</w:t>
      </w:r>
      <w:r>
        <w:t xml:space="preserve"> (Consolidated).</w:t>
      </w:r>
    </w:p>
    <w:p w:rsidR="00542DE5" w:rsidRDefault="00542DE5"/>
    <w:p w:rsidR="00542DE5" w:rsidRDefault="00542DE5">
      <w:r>
        <w:rPr>
          <w:b/>
        </w:rPr>
        <w:lastRenderedPageBreak/>
        <w:t xml:space="preserve">PROVIDED </w:t>
      </w:r>
      <w:r>
        <w:t>that</w:t>
      </w:r>
      <w:r>
        <w:rPr>
          <w:b/>
        </w:rPr>
        <w:t xml:space="preserve"> </w:t>
      </w:r>
      <w:r>
        <w:t>no entitlement accrued or obligation incurred under that award shall be affected by the supersession.</w:t>
      </w:r>
    </w:p>
    <w:p w:rsidR="00542DE5" w:rsidRDefault="00542DE5"/>
    <w:p w:rsidR="00542DE5" w:rsidRDefault="00542DE5"/>
    <w:p w:rsidR="00542DE5" w:rsidRDefault="00542DE5">
      <w:pPr>
        <w:pStyle w:val="Heading2"/>
      </w:pPr>
      <w:bookmarkStart w:id="5" w:name="_Toc343332596"/>
      <w:r>
        <w:t>6.</w:t>
      </w:r>
      <w:r>
        <w:tab/>
        <w:t>PARTIES AND PERSONS BOUND, INTEREST</w:t>
      </w:r>
      <w:bookmarkEnd w:id="5"/>
    </w:p>
    <w:p w:rsidR="00542DE5" w:rsidRDefault="00542DE5"/>
    <w:p w:rsidR="00542DE5" w:rsidRDefault="00542DE5">
      <w:pPr>
        <w:pStyle w:val="a"/>
      </w:pPr>
      <w:r>
        <w:t>(a)</w:t>
      </w:r>
      <w:r>
        <w:tab/>
        <w:t>The following employee organisations have a registered interest in this award under section 63(10) of the Act:-</w:t>
      </w:r>
    </w:p>
    <w:p w:rsidR="00542DE5" w:rsidRDefault="00542DE5"/>
    <w:p w:rsidR="00542DE5" w:rsidRDefault="00542DE5">
      <w:pPr>
        <w:pStyle w:val="i"/>
      </w:pPr>
      <w:r>
        <w:t>(i)</w:t>
      </w:r>
      <w:r>
        <w:tab/>
      </w:r>
      <w:r w:rsidR="00E27B24">
        <w:t>United Voice,</w:t>
      </w:r>
      <w:r>
        <w:t xml:space="preserve"> Tasmanian Branch;</w:t>
      </w:r>
    </w:p>
    <w:p w:rsidR="00542DE5" w:rsidRDefault="00542DE5">
      <w:pPr>
        <w:pStyle w:val="i"/>
      </w:pPr>
    </w:p>
    <w:p w:rsidR="00542DE5" w:rsidRDefault="00542DE5">
      <w:pPr>
        <w:pStyle w:val="i"/>
      </w:pPr>
      <w:r>
        <w:t>(ii)</w:t>
      </w:r>
      <w:r>
        <w:tab/>
        <w:t>The Community and Public Sector Union (State Public Services Federation Tasmania) Inc.</w:t>
      </w:r>
    </w:p>
    <w:p w:rsidR="00542DE5" w:rsidRDefault="00542DE5"/>
    <w:p w:rsidR="00542DE5" w:rsidRDefault="00542DE5">
      <w:pPr>
        <w:pStyle w:val="a"/>
      </w:pPr>
      <w:r>
        <w:t>(b)</w:t>
      </w:r>
      <w:r>
        <w:tab/>
        <w:t>This award binds:</w:t>
      </w:r>
    </w:p>
    <w:p w:rsidR="00542DE5" w:rsidRDefault="00542DE5">
      <w:pPr>
        <w:pStyle w:val="i"/>
      </w:pPr>
      <w:r>
        <w:t>(i)</w:t>
      </w:r>
      <w:r>
        <w:tab/>
        <w:t>the employer in relation to employees covered by this award;</w:t>
      </w:r>
    </w:p>
    <w:p w:rsidR="00542DE5" w:rsidRDefault="00542DE5">
      <w:pPr>
        <w:pStyle w:val="i"/>
      </w:pPr>
    </w:p>
    <w:p w:rsidR="00542DE5" w:rsidRDefault="00542DE5">
      <w:pPr>
        <w:pStyle w:val="i"/>
      </w:pPr>
      <w:r>
        <w:t>(ii)</w:t>
      </w:r>
      <w:r>
        <w:tab/>
        <w:t>employees covered by this award;</w:t>
      </w:r>
    </w:p>
    <w:p w:rsidR="00542DE5" w:rsidRDefault="00542DE5">
      <w:pPr>
        <w:pStyle w:val="i"/>
      </w:pPr>
    </w:p>
    <w:p w:rsidR="00542DE5" w:rsidRDefault="00542DE5">
      <w:pPr>
        <w:pStyle w:val="i"/>
      </w:pPr>
      <w:r>
        <w:t>(iii)</w:t>
      </w:r>
      <w:r>
        <w:tab/>
      </w:r>
      <w:r w:rsidR="00E27B24">
        <w:t>United Voice,</w:t>
      </w:r>
      <w:r>
        <w:t xml:space="preserve"> Tasmanian Branch;</w:t>
      </w:r>
    </w:p>
    <w:p w:rsidR="00542DE5" w:rsidRDefault="00542DE5">
      <w:pPr>
        <w:pStyle w:val="i"/>
      </w:pPr>
    </w:p>
    <w:p w:rsidR="00542DE5" w:rsidRDefault="00542DE5">
      <w:pPr>
        <w:pStyle w:val="i"/>
      </w:pPr>
      <w:r>
        <w:t>(iv)</w:t>
      </w:r>
      <w:r>
        <w:tab/>
        <w:t xml:space="preserve">The Community and Public Sector Union (State Public Services Federation </w:t>
      </w:r>
      <w:smartTag w:uri="urn:schemas-microsoft-com:office:smarttags" w:element="place">
        <w:smartTag w:uri="urn:schemas-microsoft-com:office:smarttags" w:element="State">
          <w:r>
            <w:t>Tasmania</w:t>
          </w:r>
        </w:smartTag>
      </w:smartTag>
      <w:r>
        <w:t>) Inc.</w:t>
      </w:r>
    </w:p>
    <w:p w:rsidR="00542DE5" w:rsidRDefault="00542DE5"/>
    <w:p w:rsidR="00542DE5" w:rsidRDefault="00542DE5"/>
    <w:p w:rsidR="00542DE5" w:rsidRDefault="00542DE5">
      <w:pPr>
        <w:pStyle w:val="Heading2"/>
      </w:pPr>
      <w:bookmarkStart w:id="6" w:name="_Toc343332597"/>
      <w:r>
        <w:t>7.</w:t>
      </w:r>
      <w:r>
        <w:tab/>
        <w:t>DEFINITIONS</w:t>
      </w:r>
      <w:bookmarkEnd w:id="6"/>
    </w:p>
    <w:p w:rsidR="00542DE5" w:rsidRDefault="00542DE5"/>
    <w:p w:rsidR="00542DE5" w:rsidRDefault="00542DE5">
      <w:pPr>
        <w:ind w:left="567" w:hanging="567"/>
      </w:pPr>
      <w:r>
        <w:rPr>
          <w:b/>
        </w:rPr>
        <w:t xml:space="preserve">'Afternoon Shift' </w:t>
      </w:r>
      <w:r>
        <w:t>means a shift terminating after 7.00 pm and at or before midnight.</w:t>
      </w:r>
    </w:p>
    <w:p w:rsidR="00542DE5" w:rsidRDefault="00542DE5">
      <w:pPr>
        <w:ind w:left="567" w:hanging="567"/>
      </w:pPr>
    </w:p>
    <w:p w:rsidR="00542DE5" w:rsidRDefault="00542DE5">
      <w:r>
        <w:rPr>
          <w:b/>
        </w:rPr>
        <w:t xml:space="preserve">'Employee' </w:t>
      </w:r>
      <w:r>
        <w:t>means a person employed under the provisions of the Tasmanian State Service Act 1984.</w:t>
      </w:r>
    </w:p>
    <w:p w:rsidR="00542DE5" w:rsidRDefault="00542DE5">
      <w:pPr>
        <w:ind w:left="567" w:hanging="567"/>
      </w:pPr>
    </w:p>
    <w:p w:rsidR="00542DE5" w:rsidRDefault="00542DE5">
      <w:pPr>
        <w:ind w:left="567" w:hanging="567"/>
      </w:pPr>
      <w:r>
        <w:rPr>
          <w:b/>
        </w:rPr>
        <w:t xml:space="preserve">'Employer' </w:t>
      </w:r>
      <w:r>
        <w:t>means the Minister for Public Sector Management.</w:t>
      </w:r>
    </w:p>
    <w:p w:rsidR="00542DE5" w:rsidRDefault="00542DE5">
      <w:pPr>
        <w:ind w:left="567" w:hanging="567"/>
      </w:pPr>
    </w:p>
    <w:p w:rsidR="00542DE5" w:rsidRDefault="00542DE5">
      <w:r>
        <w:rPr>
          <w:b/>
        </w:rPr>
        <w:t>'</w:t>
      </w:r>
      <w:smartTag w:uri="urn:schemas-microsoft-com:office:smarttags" w:element="place">
        <w:r>
          <w:rPr>
            <w:b/>
          </w:rPr>
          <w:t>Holiday</w:t>
        </w:r>
      </w:smartTag>
      <w:r>
        <w:rPr>
          <w:b/>
        </w:rPr>
        <w:t xml:space="preserve">' </w:t>
      </w:r>
      <w:r>
        <w:t>means any day which is a bank holiday or bank part holiday under the Bank Holidays Act 1919, either throughout the State or in any particular locality, or any specified day or part day appointed as a holiday by the Governor.</w:t>
      </w:r>
    </w:p>
    <w:p w:rsidR="00542DE5" w:rsidRDefault="00542DE5">
      <w:pPr>
        <w:ind w:left="567" w:hanging="567"/>
      </w:pPr>
    </w:p>
    <w:p w:rsidR="00542DE5" w:rsidRDefault="00542DE5">
      <w:pPr>
        <w:ind w:left="567" w:hanging="567"/>
      </w:pPr>
      <w:r>
        <w:rPr>
          <w:b/>
        </w:rPr>
        <w:t xml:space="preserve">'Night Shift' </w:t>
      </w:r>
      <w:r>
        <w:t>means a shift terminating after midnight and at or before 8.00 am.</w:t>
      </w:r>
    </w:p>
    <w:p w:rsidR="00542DE5" w:rsidRDefault="00542DE5">
      <w:pPr>
        <w:ind w:left="567" w:hanging="567"/>
      </w:pPr>
    </w:p>
    <w:p w:rsidR="00542DE5" w:rsidRDefault="00542DE5">
      <w:r>
        <w:rPr>
          <w:b/>
        </w:rPr>
        <w:t xml:space="preserve">'Prison Service' </w:t>
      </w:r>
      <w:r>
        <w:t>means the Prison Service of the Corrective Services Division of the Department of Justice.</w:t>
      </w:r>
    </w:p>
    <w:p w:rsidR="00542DE5" w:rsidRDefault="00542DE5">
      <w:pPr>
        <w:ind w:left="567" w:hanging="567"/>
        <w:rPr>
          <w:b/>
        </w:rPr>
      </w:pPr>
    </w:p>
    <w:p w:rsidR="00542DE5" w:rsidRDefault="00542DE5">
      <w:r>
        <w:rPr>
          <w:b/>
        </w:rPr>
        <w:t>'Shift Worker'</w:t>
      </w:r>
      <w:r>
        <w:t xml:space="preserve"> means an employee who is required to regularly perform shift work in accordance with a roster covering seven days per week which includes Saturdays and Sundays.</w:t>
      </w:r>
    </w:p>
    <w:p w:rsidR="00542DE5" w:rsidRDefault="00087D06">
      <w:r>
        <w:br w:type="page"/>
      </w:r>
    </w:p>
    <w:p w:rsidR="00542DE5" w:rsidRDefault="00542DE5">
      <w:pPr>
        <w:pStyle w:val="Heading2"/>
      </w:pPr>
      <w:bookmarkStart w:id="7" w:name="_Toc343332598"/>
      <w:r>
        <w:lastRenderedPageBreak/>
        <w:t>8.</w:t>
      </w:r>
      <w:r>
        <w:tab/>
        <w:t>SALARIES</w:t>
      </w:r>
      <w:bookmarkEnd w:id="7"/>
    </w:p>
    <w:p w:rsidR="00542DE5" w:rsidRDefault="00542DE5"/>
    <w:p w:rsidR="00542DE5" w:rsidRDefault="00542DE5">
      <w:pPr>
        <w:pStyle w:val="a"/>
      </w:pPr>
      <w:r>
        <w:t>(a)</w:t>
      </w:r>
      <w:r>
        <w:tab/>
        <w:t>An employee appointed to a position classified under this award shall be paid at the relevant level according to the following scale:</w:t>
      </w:r>
    </w:p>
    <w:p w:rsidR="00DB4410" w:rsidRDefault="00DB4410">
      <w:pPr>
        <w:rPr>
          <w:rFonts w:ascii="Times New Roman" w:hAnsi="Times New Roman"/>
          <w:szCs w:val="20"/>
          <w:lang w:eastAsia="en-AU"/>
        </w:rPr>
      </w:pPr>
    </w:p>
    <w:tbl>
      <w:tblPr>
        <w:tblW w:w="6800" w:type="dxa"/>
        <w:tblInd w:w="608" w:type="dxa"/>
        <w:tblLook w:val="0000" w:firstRow="0" w:lastRow="0" w:firstColumn="0" w:lastColumn="0" w:noHBand="0" w:noVBand="0"/>
      </w:tblPr>
      <w:tblGrid>
        <w:gridCol w:w="3940"/>
        <w:gridCol w:w="2860"/>
      </w:tblGrid>
      <w:tr w:rsidR="00DB4410">
        <w:trPr>
          <w:divId w:val="1427462757"/>
          <w:trHeight w:val="255"/>
        </w:trPr>
        <w:tc>
          <w:tcPr>
            <w:tcW w:w="3940" w:type="dxa"/>
            <w:tcBorders>
              <w:top w:val="nil"/>
              <w:left w:val="nil"/>
              <w:bottom w:val="nil"/>
              <w:right w:val="nil"/>
            </w:tcBorders>
            <w:shd w:val="clear" w:color="auto" w:fill="auto"/>
          </w:tcPr>
          <w:p w:rsidR="00DB4410" w:rsidRDefault="00DB4410" w:rsidP="00DB4410">
            <w:pPr>
              <w:rPr>
                <w:rFonts w:cs="Arial"/>
                <w:b/>
                <w:bCs/>
                <w:szCs w:val="20"/>
              </w:rPr>
            </w:pPr>
          </w:p>
        </w:tc>
        <w:tc>
          <w:tcPr>
            <w:tcW w:w="286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Salary per Annum</w:t>
            </w:r>
          </w:p>
        </w:tc>
      </w:tr>
      <w:tr w:rsidR="00DB4410">
        <w:trPr>
          <w:divId w:val="1427462757"/>
          <w:trHeight w:val="255"/>
        </w:trPr>
        <w:tc>
          <w:tcPr>
            <w:tcW w:w="3940" w:type="dxa"/>
            <w:tcBorders>
              <w:top w:val="nil"/>
              <w:left w:val="nil"/>
              <w:bottom w:val="nil"/>
              <w:right w:val="nil"/>
            </w:tcBorders>
            <w:shd w:val="clear" w:color="auto" w:fill="auto"/>
          </w:tcPr>
          <w:p w:rsidR="00DB4410" w:rsidRDefault="00DB4410" w:rsidP="00DB4410">
            <w:pPr>
              <w:rPr>
                <w:rFonts w:cs="Arial"/>
                <w:b/>
                <w:bCs/>
                <w:szCs w:val="20"/>
              </w:rPr>
            </w:pPr>
          </w:p>
        </w:tc>
        <w:tc>
          <w:tcPr>
            <w:tcW w:w="286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w:t>
            </w:r>
          </w:p>
        </w:tc>
      </w:tr>
      <w:tr w:rsidR="00DB4410">
        <w:trPr>
          <w:divId w:val="1427462757"/>
          <w:trHeight w:val="255"/>
        </w:trPr>
        <w:tc>
          <w:tcPr>
            <w:tcW w:w="3940" w:type="dxa"/>
            <w:tcBorders>
              <w:top w:val="nil"/>
              <w:left w:val="nil"/>
              <w:bottom w:val="nil"/>
              <w:right w:val="nil"/>
            </w:tcBorders>
            <w:shd w:val="clear" w:color="auto" w:fill="auto"/>
          </w:tcPr>
          <w:p w:rsidR="00DB4410" w:rsidRDefault="00DB4410" w:rsidP="00DB4410">
            <w:pPr>
              <w:rPr>
                <w:rFonts w:cs="Arial"/>
                <w:b/>
                <w:bCs/>
                <w:szCs w:val="20"/>
              </w:rPr>
            </w:pPr>
            <w:r>
              <w:rPr>
                <w:rFonts w:cs="Arial"/>
                <w:b/>
                <w:bCs/>
                <w:szCs w:val="20"/>
              </w:rPr>
              <w:t>Level 1</w:t>
            </w:r>
          </w:p>
        </w:tc>
        <w:tc>
          <w:tcPr>
            <w:tcW w:w="2860" w:type="dxa"/>
            <w:tcBorders>
              <w:top w:val="nil"/>
              <w:left w:val="nil"/>
              <w:bottom w:val="nil"/>
              <w:right w:val="nil"/>
            </w:tcBorders>
            <w:shd w:val="clear" w:color="auto" w:fill="auto"/>
          </w:tcPr>
          <w:p w:rsidR="00DB4410" w:rsidRDefault="00DB4410" w:rsidP="00DB4410">
            <w:pPr>
              <w:jc w:val="center"/>
              <w:rPr>
                <w:rFonts w:cs="Arial"/>
                <w:b/>
                <w:bCs/>
                <w:szCs w:val="20"/>
              </w:rPr>
            </w:pPr>
          </w:p>
        </w:tc>
      </w:tr>
      <w:tr w:rsidR="00DB4410">
        <w:trPr>
          <w:divId w:val="1427462757"/>
          <w:trHeight w:val="510"/>
        </w:trPr>
        <w:tc>
          <w:tcPr>
            <w:tcW w:w="394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Utility Officer</w:t>
            </w:r>
          </w:p>
        </w:tc>
        <w:tc>
          <w:tcPr>
            <w:tcW w:w="286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35373.00</w:t>
            </w:r>
          </w:p>
        </w:tc>
      </w:tr>
      <w:tr w:rsidR="00DB4410">
        <w:trPr>
          <w:divId w:val="1427462757"/>
          <w:trHeight w:val="255"/>
        </w:trPr>
        <w:tc>
          <w:tcPr>
            <w:tcW w:w="3940" w:type="dxa"/>
            <w:tcBorders>
              <w:top w:val="nil"/>
              <w:left w:val="nil"/>
              <w:bottom w:val="nil"/>
              <w:right w:val="nil"/>
            </w:tcBorders>
            <w:shd w:val="clear" w:color="auto" w:fill="auto"/>
          </w:tcPr>
          <w:p w:rsidR="00DB4410" w:rsidRDefault="00DB4410" w:rsidP="00DB4410">
            <w:pPr>
              <w:rPr>
                <w:rFonts w:cs="Arial"/>
                <w:b/>
                <w:bCs/>
                <w:szCs w:val="20"/>
              </w:rPr>
            </w:pPr>
            <w:r>
              <w:rPr>
                <w:rFonts w:cs="Arial"/>
                <w:b/>
                <w:bCs/>
                <w:szCs w:val="20"/>
              </w:rPr>
              <w:t>Level 2</w:t>
            </w:r>
          </w:p>
        </w:tc>
        <w:tc>
          <w:tcPr>
            <w:tcW w:w="2860" w:type="dxa"/>
            <w:tcBorders>
              <w:top w:val="nil"/>
              <w:left w:val="nil"/>
              <w:bottom w:val="nil"/>
              <w:right w:val="nil"/>
            </w:tcBorders>
            <w:shd w:val="clear" w:color="auto" w:fill="auto"/>
          </w:tcPr>
          <w:p w:rsidR="00DB4410" w:rsidRDefault="00DB4410" w:rsidP="00DB4410">
            <w:pPr>
              <w:jc w:val="center"/>
              <w:rPr>
                <w:rFonts w:cs="Arial"/>
                <w:b/>
                <w:bCs/>
                <w:szCs w:val="20"/>
              </w:rPr>
            </w:pPr>
          </w:p>
        </w:tc>
      </w:tr>
      <w:tr w:rsidR="00DB4410">
        <w:trPr>
          <w:divId w:val="1427462757"/>
          <w:trHeight w:val="255"/>
        </w:trPr>
        <w:tc>
          <w:tcPr>
            <w:tcW w:w="394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Senior Utility Officer</w:t>
            </w:r>
          </w:p>
        </w:tc>
        <w:tc>
          <w:tcPr>
            <w:tcW w:w="286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36626.00</w:t>
            </w:r>
          </w:p>
        </w:tc>
      </w:tr>
      <w:tr w:rsidR="00DB4410">
        <w:trPr>
          <w:divId w:val="1427462757"/>
          <w:trHeight w:val="255"/>
        </w:trPr>
        <w:tc>
          <w:tcPr>
            <w:tcW w:w="3940" w:type="dxa"/>
            <w:tcBorders>
              <w:top w:val="nil"/>
              <w:left w:val="nil"/>
              <w:bottom w:val="nil"/>
              <w:right w:val="nil"/>
            </w:tcBorders>
            <w:shd w:val="clear" w:color="auto" w:fill="auto"/>
          </w:tcPr>
          <w:p w:rsidR="00DB4410" w:rsidRDefault="00DB4410" w:rsidP="00DB4410">
            <w:pPr>
              <w:rPr>
                <w:rFonts w:cs="Arial"/>
                <w:szCs w:val="20"/>
              </w:rPr>
            </w:pPr>
          </w:p>
        </w:tc>
        <w:tc>
          <w:tcPr>
            <w:tcW w:w="2860" w:type="dxa"/>
            <w:tcBorders>
              <w:top w:val="nil"/>
              <w:left w:val="nil"/>
              <w:bottom w:val="nil"/>
              <w:right w:val="nil"/>
            </w:tcBorders>
            <w:shd w:val="clear" w:color="auto" w:fill="auto"/>
          </w:tcPr>
          <w:p w:rsidR="00DB4410" w:rsidRDefault="00DB4410" w:rsidP="00DB4410">
            <w:pPr>
              <w:jc w:val="center"/>
              <w:rPr>
                <w:rFonts w:cs="Arial"/>
                <w:szCs w:val="20"/>
              </w:rPr>
            </w:pPr>
          </w:p>
        </w:tc>
      </w:tr>
      <w:tr w:rsidR="00DB4410">
        <w:trPr>
          <w:divId w:val="1427462757"/>
          <w:trHeight w:val="255"/>
        </w:trPr>
        <w:tc>
          <w:tcPr>
            <w:tcW w:w="3940" w:type="dxa"/>
            <w:tcBorders>
              <w:top w:val="nil"/>
              <w:left w:val="nil"/>
              <w:bottom w:val="nil"/>
              <w:right w:val="nil"/>
            </w:tcBorders>
            <w:shd w:val="clear" w:color="auto" w:fill="auto"/>
          </w:tcPr>
          <w:p w:rsidR="00DB4410" w:rsidRDefault="00DB4410" w:rsidP="00DB4410">
            <w:pPr>
              <w:rPr>
                <w:rFonts w:cs="Arial"/>
                <w:b/>
                <w:bCs/>
                <w:szCs w:val="20"/>
              </w:rPr>
            </w:pPr>
            <w:r>
              <w:rPr>
                <w:rFonts w:cs="Arial"/>
                <w:b/>
                <w:bCs/>
                <w:szCs w:val="20"/>
              </w:rPr>
              <w:t>Level 3</w:t>
            </w:r>
          </w:p>
        </w:tc>
        <w:tc>
          <w:tcPr>
            <w:tcW w:w="2860" w:type="dxa"/>
            <w:tcBorders>
              <w:top w:val="nil"/>
              <w:left w:val="nil"/>
              <w:bottom w:val="nil"/>
              <w:right w:val="nil"/>
            </w:tcBorders>
            <w:shd w:val="clear" w:color="auto" w:fill="auto"/>
          </w:tcPr>
          <w:p w:rsidR="00DB4410" w:rsidRDefault="00DB4410" w:rsidP="00DB4410">
            <w:pPr>
              <w:jc w:val="center"/>
              <w:rPr>
                <w:rFonts w:cs="Arial"/>
                <w:b/>
                <w:bCs/>
                <w:szCs w:val="20"/>
              </w:rPr>
            </w:pPr>
          </w:p>
        </w:tc>
      </w:tr>
      <w:tr w:rsidR="00DB4410">
        <w:trPr>
          <w:divId w:val="1427462757"/>
          <w:trHeight w:val="255"/>
        </w:trPr>
        <w:tc>
          <w:tcPr>
            <w:tcW w:w="394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Custodial Officer</w:t>
            </w:r>
          </w:p>
        </w:tc>
        <w:tc>
          <w:tcPr>
            <w:tcW w:w="2860" w:type="dxa"/>
            <w:tcBorders>
              <w:top w:val="nil"/>
              <w:left w:val="nil"/>
              <w:bottom w:val="nil"/>
              <w:right w:val="nil"/>
            </w:tcBorders>
            <w:shd w:val="clear" w:color="auto" w:fill="auto"/>
          </w:tcPr>
          <w:p w:rsidR="00DB4410" w:rsidRDefault="00DB4410" w:rsidP="00DB4410">
            <w:pPr>
              <w:jc w:val="center"/>
              <w:rPr>
                <w:rFonts w:cs="Arial"/>
                <w:szCs w:val="20"/>
              </w:rPr>
            </w:pPr>
          </w:p>
        </w:tc>
      </w:tr>
      <w:tr w:rsidR="00DB4410">
        <w:trPr>
          <w:divId w:val="1427462757"/>
          <w:trHeight w:val="300"/>
        </w:trPr>
        <w:tc>
          <w:tcPr>
            <w:tcW w:w="394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1</w:t>
            </w:r>
            <w:r>
              <w:rPr>
                <w:rFonts w:cs="Arial"/>
                <w:szCs w:val="20"/>
                <w:vertAlign w:val="superscript"/>
              </w:rPr>
              <w:t>st</w:t>
            </w:r>
            <w:r>
              <w:rPr>
                <w:rFonts w:cs="Arial"/>
                <w:szCs w:val="20"/>
              </w:rPr>
              <w:t xml:space="preserve"> year of service</w:t>
            </w:r>
          </w:p>
        </w:tc>
        <w:tc>
          <w:tcPr>
            <w:tcW w:w="286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36035.00</w:t>
            </w:r>
          </w:p>
        </w:tc>
      </w:tr>
      <w:tr w:rsidR="00DB4410">
        <w:trPr>
          <w:divId w:val="1427462757"/>
          <w:trHeight w:val="300"/>
        </w:trPr>
        <w:tc>
          <w:tcPr>
            <w:tcW w:w="394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2</w:t>
            </w:r>
            <w:r>
              <w:rPr>
                <w:rFonts w:cs="Arial"/>
                <w:szCs w:val="20"/>
                <w:vertAlign w:val="superscript"/>
              </w:rPr>
              <w:t>nd</w:t>
            </w:r>
            <w:r>
              <w:rPr>
                <w:rFonts w:cs="Arial"/>
                <w:szCs w:val="20"/>
              </w:rPr>
              <w:t xml:space="preserve"> year of service</w:t>
            </w:r>
          </w:p>
        </w:tc>
        <w:tc>
          <w:tcPr>
            <w:tcW w:w="286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36908.00</w:t>
            </w:r>
          </w:p>
        </w:tc>
      </w:tr>
      <w:tr w:rsidR="00DB4410">
        <w:trPr>
          <w:divId w:val="1427462757"/>
          <w:trHeight w:val="300"/>
        </w:trPr>
        <w:tc>
          <w:tcPr>
            <w:tcW w:w="394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3</w:t>
            </w:r>
            <w:r>
              <w:rPr>
                <w:rFonts w:cs="Arial"/>
                <w:szCs w:val="20"/>
                <w:vertAlign w:val="superscript"/>
              </w:rPr>
              <w:t>rd</w:t>
            </w:r>
            <w:r>
              <w:rPr>
                <w:rFonts w:cs="Arial"/>
                <w:szCs w:val="20"/>
              </w:rPr>
              <w:t xml:space="preserve"> year of service</w:t>
            </w:r>
          </w:p>
        </w:tc>
        <w:tc>
          <w:tcPr>
            <w:tcW w:w="286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38068.00</w:t>
            </w:r>
          </w:p>
        </w:tc>
      </w:tr>
      <w:tr w:rsidR="00DB4410">
        <w:trPr>
          <w:divId w:val="1427462757"/>
          <w:trHeight w:val="300"/>
        </w:trPr>
        <w:tc>
          <w:tcPr>
            <w:tcW w:w="394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4</w:t>
            </w:r>
            <w:r>
              <w:rPr>
                <w:rFonts w:cs="Arial"/>
                <w:szCs w:val="20"/>
                <w:vertAlign w:val="superscript"/>
              </w:rPr>
              <w:t>th</w:t>
            </w:r>
            <w:r>
              <w:rPr>
                <w:rFonts w:cs="Arial"/>
                <w:szCs w:val="20"/>
              </w:rPr>
              <w:t xml:space="preserve"> year of service</w:t>
            </w:r>
          </w:p>
        </w:tc>
        <w:tc>
          <w:tcPr>
            <w:tcW w:w="286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38665.00</w:t>
            </w:r>
          </w:p>
        </w:tc>
      </w:tr>
    </w:tbl>
    <w:p w:rsidR="00542DE5" w:rsidRDefault="00542DE5"/>
    <w:p w:rsidR="00542DE5" w:rsidRDefault="00542DE5">
      <w:pPr>
        <w:pStyle w:val="a"/>
      </w:pPr>
      <w:r>
        <w:tab/>
        <w:t>The commencing salary of a person appointed to a position in this Level shall be as determined by the employer having regard to the qualifications and/or practical experience of the person so appointed.</w:t>
      </w:r>
    </w:p>
    <w:p w:rsidR="00542DE5" w:rsidRDefault="00542DE5">
      <w:pPr>
        <w:pStyle w:val="a"/>
      </w:pPr>
    </w:p>
    <w:p w:rsidR="00542DE5" w:rsidRDefault="00542DE5">
      <w:pPr>
        <w:pStyle w:val="a"/>
      </w:pPr>
      <w:r>
        <w:tab/>
        <w:t>Progression from first year of service salary rate to second year of service salary rate is conditional upon successful completion of an approved Custodial Officers’ examination or other qualification deemed appropriate by the employer.</w:t>
      </w:r>
    </w:p>
    <w:p w:rsidR="00542DE5" w:rsidRDefault="00542DE5">
      <w:pPr>
        <w:pStyle w:val="a"/>
      </w:pPr>
    </w:p>
    <w:p w:rsidR="00542DE5" w:rsidRDefault="00542DE5">
      <w:pPr>
        <w:pStyle w:val="a"/>
      </w:pPr>
      <w:r>
        <w:tab/>
      </w:r>
      <w:r>
        <w:rPr>
          <w:b/>
        </w:rPr>
        <w:t xml:space="preserve">PROVIDED </w:t>
      </w:r>
      <w:r>
        <w:t>that no employee shall be entitled to an annual increment unless, in the opinion of the employer, the conduct, diligence and efficiency of the employee have been satisfactory during the year immediately prior to the date from which that increment is due.</w:t>
      </w:r>
    </w:p>
    <w:p w:rsidR="00DB4410" w:rsidRDefault="00DB4410">
      <w:pPr>
        <w:rPr>
          <w:rFonts w:ascii="Times New Roman" w:hAnsi="Times New Roman"/>
          <w:szCs w:val="20"/>
          <w:lang w:eastAsia="en-AU"/>
        </w:rPr>
      </w:pPr>
    </w:p>
    <w:tbl>
      <w:tblPr>
        <w:tblW w:w="7520" w:type="dxa"/>
        <w:tblInd w:w="608" w:type="dxa"/>
        <w:tblLook w:val="0000" w:firstRow="0" w:lastRow="0" w:firstColumn="0" w:lastColumn="0" w:noHBand="0" w:noVBand="0"/>
      </w:tblPr>
      <w:tblGrid>
        <w:gridCol w:w="5220"/>
        <w:gridCol w:w="2300"/>
      </w:tblGrid>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Custodial Officer First Class</w:t>
            </w: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38984.00</w:t>
            </w: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szCs w:val="20"/>
              </w:rPr>
            </w:pP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b/>
                <w:bCs/>
                <w:szCs w:val="20"/>
              </w:rPr>
            </w:pPr>
            <w:r>
              <w:rPr>
                <w:rFonts w:cs="Arial"/>
                <w:b/>
                <w:bCs/>
                <w:szCs w:val="20"/>
              </w:rPr>
              <w:t>Level 4</w:t>
            </w:r>
          </w:p>
        </w:tc>
        <w:tc>
          <w:tcPr>
            <w:tcW w:w="2300" w:type="dxa"/>
            <w:tcBorders>
              <w:top w:val="nil"/>
              <w:left w:val="nil"/>
              <w:bottom w:val="nil"/>
              <w:right w:val="nil"/>
            </w:tcBorders>
            <w:shd w:val="clear" w:color="auto" w:fill="auto"/>
          </w:tcPr>
          <w:p w:rsidR="00DB4410" w:rsidRDefault="00DB4410" w:rsidP="00DB4410">
            <w:pPr>
              <w:jc w:val="center"/>
              <w:rPr>
                <w:rFonts w:cs="Arial"/>
                <w:b/>
                <w:bCs/>
                <w:szCs w:val="20"/>
              </w:rPr>
            </w:pP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Senior Custodial Officer</w:t>
            </w: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40242.00</w:t>
            </w: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szCs w:val="20"/>
              </w:rPr>
            </w:pP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b/>
                <w:bCs/>
                <w:szCs w:val="20"/>
              </w:rPr>
            </w:pPr>
            <w:r>
              <w:rPr>
                <w:rFonts w:cs="Arial"/>
                <w:b/>
                <w:bCs/>
                <w:szCs w:val="20"/>
              </w:rPr>
              <w:t>Level 5</w:t>
            </w: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Industry Supervisor</w:t>
            </w: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41649.00</w:t>
            </w: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szCs w:val="20"/>
              </w:rPr>
            </w:pP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b/>
                <w:bCs/>
                <w:szCs w:val="20"/>
              </w:rPr>
            </w:pPr>
            <w:r>
              <w:rPr>
                <w:rFonts w:cs="Arial"/>
                <w:b/>
                <w:bCs/>
                <w:szCs w:val="20"/>
              </w:rPr>
              <w:t>Level 6</w:t>
            </w: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Chief Custodial Officer</w:t>
            </w: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42836.00</w:t>
            </w: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szCs w:val="20"/>
              </w:rPr>
            </w:pP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b/>
                <w:bCs/>
                <w:szCs w:val="20"/>
              </w:rPr>
            </w:pPr>
            <w:r>
              <w:rPr>
                <w:rFonts w:cs="Arial"/>
                <w:b/>
                <w:bCs/>
                <w:szCs w:val="20"/>
              </w:rPr>
              <w:t>Level 7</w:t>
            </w: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p>
        </w:tc>
      </w:tr>
      <w:tr w:rsidR="00DB4410">
        <w:trPr>
          <w:divId w:val="1908031024"/>
          <w:trHeight w:val="255"/>
        </w:trPr>
        <w:tc>
          <w:tcPr>
            <w:tcW w:w="5220" w:type="dxa"/>
            <w:tcBorders>
              <w:top w:val="nil"/>
              <w:left w:val="nil"/>
              <w:bottom w:val="nil"/>
              <w:right w:val="nil"/>
            </w:tcBorders>
            <w:shd w:val="clear" w:color="auto" w:fill="auto"/>
          </w:tcPr>
          <w:p w:rsidR="00DB4410" w:rsidRDefault="00DB4410" w:rsidP="00DB4410">
            <w:pPr>
              <w:rPr>
                <w:rFonts w:cs="Arial"/>
                <w:szCs w:val="20"/>
              </w:rPr>
            </w:pPr>
            <w:r>
              <w:rPr>
                <w:rFonts w:cs="Arial"/>
                <w:szCs w:val="20"/>
              </w:rPr>
              <w:t>Unit Manager</w:t>
            </w:r>
          </w:p>
        </w:tc>
        <w:tc>
          <w:tcPr>
            <w:tcW w:w="2300" w:type="dxa"/>
            <w:tcBorders>
              <w:top w:val="nil"/>
              <w:left w:val="nil"/>
              <w:bottom w:val="nil"/>
              <w:right w:val="nil"/>
            </w:tcBorders>
            <w:shd w:val="clear" w:color="auto" w:fill="auto"/>
          </w:tcPr>
          <w:p w:rsidR="00DB4410" w:rsidRDefault="00DB4410" w:rsidP="00DB4410">
            <w:pPr>
              <w:jc w:val="center"/>
              <w:rPr>
                <w:rFonts w:cs="Arial"/>
                <w:szCs w:val="20"/>
              </w:rPr>
            </w:pPr>
            <w:r>
              <w:rPr>
                <w:rFonts w:cs="Arial"/>
                <w:szCs w:val="20"/>
              </w:rPr>
              <w:t>48683.00</w:t>
            </w:r>
          </w:p>
        </w:tc>
      </w:tr>
      <w:tr w:rsidR="00B205EB">
        <w:trPr>
          <w:divId w:val="1908031024"/>
          <w:trHeight w:val="255"/>
        </w:trPr>
        <w:tc>
          <w:tcPr>
            <w:tcW w:w="5220" w:type="dxa"/>
            <w:tcBorders>
              <w:top w:val="nil"/>
              <w:left w:val="nil"/>
              <w:bottom w:val="nil"/>
              <w:right w:val="nil"/>
            </w:tcBorders>
            <w:shd w:val="clear" w:color="auto" w:fill="auto"/>
          </w:tcPr>
          <w:p w:rsidR="00B205EB" w:rsidRDefault="00B205EB" w:rsidP="00DB4410">
            <w:pPr>
              <w:rPr>
                <w:rFonts w:cs="Arial"/>
                <w:szCs w:val="20"/>
              </w:rPr>
            </w:pPr>
          </w:p>
        </w:tc>
        <w:tc>
          <w:tcPr>
            <w:tcW w:w="2300" w:type="dxa"/>
            <w:tcBorders>
              <w:top w:val="nil"/>
              <w:left w:val="nil"/>
              <w:bottom w:val="nil"/>
              <w:right w:val="nil"/>
            </w:tcBorders>
            <w:shd w:val="clear" w:color="auto" w:fill="auto"/>
          </w:tcPr>
          <w:p w:rsidR="00B205EB" w:rsidRDefault="00B205EB" w:rsidP="00DB4410">
            <w:pPr>
              <w:jc w:val="center"/>
              <w:rPr>
                <w:rFonts w:cs="Arial"/>
                <w:szCs w:val="20"/>
              </w:rPr>
            </w:pPr>
          </w:p>
        </w:tc>
      </w:tr>
    </w:tbl>
    <w:p w:rsidR="00542DE5" w:rsidRDefault="00542DE5">
      <w:r w:rsidRPr="00B205EB">
        <w:lastRenderedPageBreak/>
        <w:t>(b)</w:t>
      </w:r>
      <w:r w:rsidRPr="00B205EB">
        <w:tab/>
        <w:t>Supported Wage System</w:t>
      </w:r>
    </w:p>
    <w:p w:rsidR="00B205EB" w:rsidRPr="00B205EB" w:rsidRDefault="00B205EB"/>
    <w:p w:rsidR="00B205EB" w:rsidRPr="009462F7" w:rsidRDefault="00B205EB" w:rsidP="00B205EB">
      <w:pPr>
        <w:ind w:left="567"/>
      </w:pPr>
      <w:r w:rsidRPr="009462F7">
        <w:t xml:space="preserve">This </w:t>
      </w:r>
      <w:r>
        <w:t>sub</w:t>
      </w:r>
      <w:r w:rsidRPr="009462F7">
        <w:t xml:space="preserve">clause defines the conditions which will apply to employees who because of the effects of a disability are eligible for a supported wage under the terms of this award. </w:t>
      </w:r>
    </w:p>
    <w:p w:rsidR="00B205EB" w:rsidRDefault="00B205EB" w:rsidP="00B205EB">
      <w:pPr>
        <w:ind w:left="567"/>
      </w:pPr>
    </w:p>
    <w:p w:rsidR="00B205EB" w:rsidRDefault="00B205EB" w:rsidP="00B205EB">
      <w:pPr>
        <w:pStyle w:val="Subclausea"/>
      </w:pPr>
      <w:r>
        <w:tab/>
        <w:t>In this subclause:</w:t>
      </w:r>
    </w:p>
    <w:p w:rsidR="00B205EB" w:rsidRDefault="00B205EB" w:rsidP="00B205EB">
      <w:pPr>
        <w:ind w:left="567"/>
      </w:pPr>
    </w:p>
    <w:p w:rsidR="00B205EB" w:rsidRDefault="00B205EB" w:rsidP="00B205EB">
      <w:pPr>
        <w:ind w:left="567"/>
      </w:pPr>
      <w:r>
        <w:rPr>
          <w:b/>
        </w:rPr>
        <w:t>'approved assessor'</w:t>
      </w:r>
      <w:r>
        <w:t xml:space="preserve"> means a person accredited by the management unit established by the Commonwealth under the supported wage system to perform assessments of an individual’s productive capacity within the supported wage system</w:t>
      </w:r>
    </w:p>
    <w:p w:rsidR="00B205EB" w:rsidRDefault="00B205EB" w:rsidP="00B205EB">
      <w:pPr>
        <w:ind w:left="567"/>
      </w:pPr>
    </w:p>
    <w:p w:rsidR="00B205EB" w:rsidRDefault="00B205EB" w:rsidP="00B205EB">
      <w:pPr>
        <w:ind w:left="567"/>
      </w:pPr>
      <w:r>
        <w:rPr>
          <w:b/>
        </w:rPr>
        <w:t>'assessment instrument'</w:t>
      </w:r>
      <w:r>
        <w:t xml:space="preserve"> means the tool provided for under the supported wage system that records the assessment of the productive capacity of the person to be employed under the supported wage system</w:t>
      </w:r>
    </w:p>
    <w:p w:rsidR="00B205EB" w:rsidRDefault="00B205EB" w:rsidP="00B205EB">
      <w:pPr>
        <w:ind w:left="567"/>
      </w:pPr>
    </w:p>
    <w:p w:rsidR="00B205EB" w:rsidRDefault="00B205EB" w:rsidP="00B205EB">
      <w:pPr>
        <w:ind w:left="567"/>
      </w:pPr>
      <w:r>
        <w:rPr>
          <w:b/>
        </w:rPr>
        <w:t>'disability support pension'</w:t>
      </w:r>
      <w:r>
        <w:t xml:space="preserve"> means the Commonwealth pension scheme to provide income security for persons with a disability as provided under the </w:t>
      </w:r>
      <w:r>
        <w:rPr>
          <w:i/>
        </w:rPr>
        <w:t xml:space="preserve">Social Security Act 1991 </w:t>
      </w:r>
      <w:r>
        <w:t>(</w:t>
      </w:r>
      <w:proofErr w:type="spellStart"/>
      <w:r>
        <w:t>Cth</w:t>
      </w:r>
      <w:proofErr w:type="spellEnd"/>
      <w:r>
        <w:t>), as amended from time to time, or any successor to that scheme</w:t>
      </w:r>
    </w:p>
    <w:p w:rsidR="00B205EB" w:rsidRDefault="00B205EB" w:rsidP="00B205EB">
      <w:pPr>
        <w:ind w:left="567"/>
      </w:pPr>
    </w:p>
    <w:p w:rsidR="00B205EB" w:rsidRDefault="00B205EB" w:rsidP="00B205EB">
      <w:pPr>
        <w:ind w:left="567"/>
      </w:pPr>
      <w:r>
        <w:rPr>
          <w:b/>
        </w:rPr>
        <w:t>'relevant minimum wage'</w:t>
      </w:r>
      <w:r>
        <w:t xml:space="preserve"> means the minimum wage and includes any incremental adjustment prescribed in this award for the class of work for which an employee is engaged</w:t>
      </w:r>
    </w:p>
    <w:p w:rsidR="00B205EB" w:rsidRDefault="00B205EB" w:rsidP="00B205EB">
      <w:pPr>
        <w:ind w:left="567"/>
      </w:pPr>
    </w:p>
    <w:p w:rsidR="00B205EB" w:rsidRDefault="00B205EB" w:rsidP="00B205EB">
      <w:pPr>
        <w:ind w:left="567"/>
        <w:rPr>
          <w:lang w:val="en-GB"/>
        </w:rPr>
      </w:pPr>
      <w:r>
        <w:rPr>
          <w:b/>
        </w:rPr>
        <w:t>'supported wage system'</w:t>
      </w:r>
      <w:r>
        <w:t xml:space="preserve"> (SWS) means the Commonwealth Government system to promote employment for people who cannot work at full award wages because of a disability, as documented in the Supported Wage System Handbook. The Handbook is available from the following website: </w:t>
      </w:r>
      <w:r>
        <w:rPr>
          <w:lang w:val="en-GB"/>
        </w:rPr>
        <w:t>www.jobaccess.gov.au</w:t>
      </w:r>
    </w:p>
    <w:p w:rsidR="00B205EB" w:rsidRDefault="00B205EB" w:rsidP="00B205EB">
      <w:pPr>
        <w:ind w:left="567"/>
        <w:rPr>
          <w:lang w:val="en-GB"/>
        </w:rPr>
      </w:pPr>
    </w:p>
    <w:p w:rsidR="00B205EB" w:rsidRDefault="00B205EB" w:rsidP="00B205EB">
      <w:pPr>
        <w:ind w:left="567"/>
      </w:pPr>
      <w:r>
        <w:rPr>
          <w:b/>
        </w:rPr>
        <w:t>'SWS wage assessment agreement'</w:t>
      </w:r>
      <w:r>
        <w:t xml:space="preserve"> means the document in the form required by the Department of Education, Employment and Workplace Relations that records the employee’s productive capacity and agreed wage rate</w:t>
      </w:r>
    </w:p>
    <w:p w:rsidR="00B205EB" w:rsidRPr="009462F7" w:rsidRDefault="00B205EB" w:rsidP="00B205EB">
      <w:pPr>
        <w:ind w:left="567"/>
      </w:pPr>
    </w:p>
    <w:p w:rsidR="00B205EB" w:rsidRPr="00365F93" w:rsidRDefault="00B205EB" w:rsidP="00B205EB">
      <w:pPr>
        <w:pStyle w:val="i"/>
      </w:pPr>
      <w:r w:rsidRPr="00365F93">
        <w:t>(</w:t>
      </w:r>
      <w:r>
        <w:t>i</w:t>
      </w:r>
      <w:r w:rsidRPr="00365F93">
        <w:t>)</w:t>
      </w:r>
      <w:r w:rsidRPr="00365F93">
        <w:tab/>
        <w:t>Eligibility Criteria</w:t>
      </w:r>
    </w:p>
    <w:p w:rsidR="00B205EB" w:rsidRPr="00C76641" w:rsidRDefault="00B205EB" w:rsidP="00B205EB"/>
    <w:p w:rsidR="00B205EB" w:rsidRDefault="00B205EB" w:rsidP="00B205EB">
      <w:pPr>
        <w:pStyle w:val="1"/>
      </w:pPr>
      <w:r>
        <w:t>(1)</w:t>
      </w:r>
      <w:r>
        <w:tab/>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B205EB" w:rsidRDefault="00B205EB" w:rsidP="00B205EB">
      <w:pPr>
        <w:pStyle w:val="paragraphi"/>
      </w:pPr>
    </w:p>
    <w:p w:rsidR="00B205EB" w:rsidRDefault="00B205EB" w:rsidP="00B205EB">
      <w:pPr>
        <w:pStyle w:val="1"/>
      </w:pPr>
      <w:r>
        <w:t>(2)</w:t>
      </w:r>
      <w:r>
        <w:tab/>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B205EB" w:rsidRPr="001C6225" w:rsidRDefault="00B205EB" w:rsidP="00B205EB"/>
    <w:p w:rsidR="00B205EB" w:rsidRPr="00365F93" w:rsidRDefault="00B205EB" w:rsidP="00B205EB">
      <w:pPr>
        <w:pStyle w:val="i"/>
      </w:pPr>
      <w:r w:rsidRPr="00365F93">
        <w:t>(</w:t>
      </w:r>
      <w:r>
        <w:t>ii</w:t>
      </w:r>
      <w:r w:rsidRPr="00365F93">
        <w:t>)</w:t>
      </w:r>
      <w:r w:rsidRPr="00365F93">
        <w:tab/>
        <w:t>Supported Wage Rates</w:t>
      </w:r>
    </w:p>
    <w:p w:rsidR="00B205EB" w:rsidRDefault="00B205EB" w:rsidP="00B205EB"/>
    <w:p w:rsidR="00B205EB" w:rsidRPr="009462F7" w:rsidRDefault="00B205EB" w:rsidP="00B205EB">
      <w:pPr>
        <w:pStyle w:val="Subclausea"/>
      </w:pPr>
      <w:r w:rsidRPr="009462F7">
        <w:lastRenderedPageBreak/>
        <w:tab/>
        <w:t>Employees to whom this schedule applies will be paid the applicable percentage of the relevant minimum wage according to the following schedule:</w:t>
      </w:r>
    </w:p>
    <w:p w:rsidR="00B205EB" w:rsidRDefault="00B205EB" w:rsidP="00B205EB"/>
    <w:tbl>
      <w:tblPr>
        <w:tblW w:w="0" w:type="auto"/>
        <w:tblInd w:w="426" w:type="dxa"/>
        <w:tblCellMar>
          <w:left w:w="0" w:type="dxa"/>
          <w:right w:w="170" w:type="dxa"/>
        </w:tblCellMar>
        <w:tblLook w:val="01E0" w:firstRow="1" w:lastRow="1" w:firstColumn="1" w:lastColumn="1" w:noHBand="0" w:noVBand="0"/>
      </w:tblPr>
      <w:tblGrid>
        <w:gridCol w:w="3665"/>
        <w:gridCol w:w="3420"/>
      </w:tblGrid>
      <w:tr w:rsidR="00B205EB" w:rsidTr="004D6FA1">
        <w:trPr>
          <w:tblHeader/>
        </w:trPr>
        <w:tc>
          <w:tcPr>
            <w:tcW w:w="3665" w:type="dxa"/>
            <w:hideMark/>
          </w:tcPr>
          <w:p w:rsidR="00B205EB" w:rsidRDefault="00B205EB" w:rsidP="004D6FA1">
            <w:pPr>
              <w:jc w:val="center"/>
              <w:rPr>
                <w:lang w:val="en-GB"/>
              </w:rPr>
            </w:pPr>
            <w:r>
              <w:rPr>
                <w:lang w:val="en-GB"/>
              </w:rPr>
              <w:t xml:space="preserve">Assessed Capacity </w:t>
            </w:r>
            <w:r>
              <w:rPr>
                <w:lang w:val="en-GB"/>
              </w:rPr>
              <w:br/>
              <w:t>(sub</w:t>
            </w:r>
            <w:r>
              <w:t>clause (c</w:t>
            </w:r>
            <w:r>
              <w:rPr>
                <w:lang w:val="en-GB"/>
              </w:rPr>
              <w:t>))</w:t>
            </w:r>
          </w:p>
          <w:p w:rsidR="00B205EB" w:rsidRDefault="00B205EB" w:rsidP="004D6FA1">
            <w:pPr>
              <w:jc w:val="center"/>
              <w:rPr>
                <w:lang w:val="en-GB"/>
              </w:rPr>
            </w:pPr>
            <w:r>
              <w:rPr>
                <w:lang w:val="en-GB"/>
              </w:rPr>
              <w:t>%</w:t>
            </w:r>
          </w:p>
        </w:tc>
        <w:tc>
          <w:tcPr>
            <w:tcW w:w="3420" w:type="dxa"/>
            <w:vAlign w:val="center"/>
            <w:hideMark/>
          </w:tcPr>
          <w:p w:rsidR="00B205EB" w:rsidRDefault="00B205EB" w:rsidP="004D6FA1">
            <w:pPr>
              <w:jc w:val="center"/>
              <w:rPr>
                <w:lang w:val="en-GB"/>
              </w:rPr>
            </w:pPr>
            <w:r>
              <w:rPr>
                <w:lang w:val="en-GB"/>
              </w:rPr>
              <w:t>Relevant Minimum Wage</w:t>
            </w:r>
          </w:p>
          <w:p w:rsidR="00B205EB" w:rsidRDefault="00B205EB" w:rsidP="004D6FA1">
            <w:pPr>
              <w:jc w:val="center"/>
              <w:rPr>
                <w:lang w:val="en-GB"/>
              </w:rPr>
            </w:pPr>
            <w:r>
              <w:rPr>
                <w:lang w:val="en-GB"/>
              </w:rPr>
              <w:t>%</w:t>
            </w:r>
          </w:p>
        </w:tc>
      </w:tr>
      <w:tr w:rsidR="00B205EB" w:rsidTr="004D6FA1">
        <w:tc>
          <w:tcPr>
            <w:tcW w:w="3665" w:type="dxa"/>
            <w:hideMark/>
          </w:tcPr>
          <w:p w:rsidR="00B205EB" w:rsidRDefault="00B205EB" w:rsidP="004D6FA1">
            <w:pPr>
              <w:jc w:val="center"/>
              <w:rPr>
                <w:lang w:val="en-GB"/>
              </w:rPr>
            </w:pPr>
            <w:r>
              <w:rPr>
                <w:lang w:val="en-GB"/>
              </w:rPr>
              <w:t>10</w:t>
            </w:r>
          </w:p>
        </w:tc>
        <w:tc>
          <w:tcPr>
            <w:tcW w:w="3420" w:type="dxa"/>
            <w:hideMark/>
          </w:tcPr>
          <w:p w:rsidR="00B205EB" w:rsidRDefault="00B205EB" w:rsidP="004D6FA1">
            <w:pPr>
              <w:jc w:val="center"/>
              <w:rPr>
                <w:lang w:val="en-GB"/>
              </w:rPr>
            </w:pPr>
            <w:r>
              <w:rPr>
                <w:lang w:val="en-GB"/>
              </w:rPr>
              <w:t>10</w:t>
            </w:r>
          </w:p>
        </w:tc>
      </w:tr>
      <w:tr w:rsidR="00B205EB" w:rsidTr="004D6FA1">
        <w:tc>
          <w:tcPr>
            <w:tcW w:w="3665" w:type="dxa"/>
            <w:hideMark/>
          </w:tcPr>
          <w:p w:rsidR="00B205EB" w:rsidRDefault="00B205EB" w:rsidP="004D6FA1">
            <w:pPr>
              <w:jc w:val="center"/>
              <w:rPr>
                <w:lang w:val="en-GB"/>
              </w:rPr>
            </w:pPr>
            <w:r>
              <w:rPr>
                <w:lang w:val="en-GB"/>
              </w:rPr>
              <w:t>20</w:t>
            </w:r>
          </w:p>
        </w:tc>
        <w:tc>
          <w:tcPr>
            <w:tcW w:w="3420" w:type="dxa"/>
            <w:hideMark/>
          </w:tcPr>
          <w:p w:rsidR="00B205EB" w:rsidRDefault="00B205EB" w:rsidP="004D6FA1">
            <w:pPr>
              <w:jc w:val="center"/>
              <w:rPr>
                <w:lang w:val="en-GB"/>
              </w:rPr>
            </w:pPr>
            <w:r>
              <w:rPr>
                <w:lang w:val="en-GB"/>
              </w:rPr>
              <w:t>20</w:t>
            </w:r>
          </w:p>
        </w:tc>
      </w:tr>
      <w:tr w:rsidR="00B205EB" w:rsidTr="004D6FA1">
        <w:tc>
          <w:tcPr>
            <w:tcW w:w="3665" w:type="dxa"/>
            <w:hideMark/>
          </w:tcPr>
          <w:p w:rsidR="00B205EB" w:rsidRDefault="00B205EB" w:rsidP="004D6FA1">
            <w:pPr>
              <w:jc w:val="center"/>
              <w:rPr>
                <w:lang w:val="en-GB"/>
              </w:rPr>
            </w:pPr>
            <w:r>
              <w:rPr>
                <w:lang w:val="en-GB"/>
              </w:rPr>
              <w:t>30</w:t>
            </w:r>
          </w:p>
        </w:tc>
        <w:tc>
          <w:tcPr>
            <w:tcW w:w="3420" w:type="dxa"/>
            <w:hideMark/>
          </w:tcPr>
          <w:p w:rsidR="00B205EB" w:rsidRDefault="00B205EB" w:rsidP="004D6FA1">
            <w:pPr>
              <w:jc w:val="center"/>
              <w:rPr>
                <w:lang w:val="en-GB"/>
              </w:rPr>
            </w:pPr>
            <w:r>
              <w:rPr>
                <w:lang w:val="en-GB"/>
              </w:rPr>
              <w:t>30</w:t>
            </w:r>
          </w:p>
        </w:tc>
      </w:tr>
      <w:tr w:rsidR="00B205EB" w:rsidTr="004D6FA1">
        <w:tc>
          <w:tcPr>
            <w:tcW w:w="3665" w:type="dxa"/>
            <w:hideMark/>
          </w:tcPr>
          <w:p w:rsidR="00B205EB" w:rsidRDefault="00B205EB" w:rsidP="004D6FA1">
            <w:pPr>
              <w:jc w:val="center"/>
              <w:rPr>
                <w:lang w:val="en-GB"/>
              </w:rPr>
            </w:pPr>
            <w:r>
              <w:rPr>
                <w:lang w:val="en-GB"/>
              </w:rPr>
              <w:t>40</w:t>
            </w:r>
          </w:p>
        </w:tc>
        <w:tc>
          <w:tcPr>
            <w:tcW w:w="3420" w:type="dxa"/>
            <w:hideMark/>
          </w:tcPr>
          <w:p w:rsidR="00B205EB" w:rsidRDefault="00B205EB" w:rsidP="004D6FA1">
            <w:pPr>
              <w:jc w:val="center"/>
              <w:rPr>
                <w:lang w:val="en-GB"/>
              </w:rPr>
            </w:pPr>
            <w:r>
              <w:rPr>
                <w:lang w:val="en-GB"/>
              </w:rPr>
              <w:t>40</w:t>
            </w:r>
          </w:p>
        </w:tc>
      </w:tr>
      <w:tr w:rsidR="00B205EB" w:rsidTr="004D6FA1">
        <w:tc>
          <w:tcPr>
            <w:tcW w:w="3665" w:type="dxa"/>
            <w:hideMark/>
          </w:tcPr>
          <w:p w:rsidR="00B205EB" w:rsidRDefault="00B205EB" w:rsidP="004D6FA1">
            <w:pPr>
              <w:jc w:val="center"/>
              <w:rPr>
                <w:lang w:val="en-GB"/>
              </w:rPr>
            </w:pPr>
            <w:r>
              <w:rPr>
                <w:lang w:val="en-GB"/>
              </w:rPr>
              <w:t>50</w:t>
            </w:r>
          </w:p>
        </w:tc>
        <w:tc>
          <w:tcPr>
            <w:tcW w:w="3420" w:type="dxa"/>
            <w:hideMark/>
          </w:tcPr>
          <w:p w:rsidR="00B205EB" w:rsidRDefault="00B205EB" w:rsidP="004D6FA1">
            <w:pPr>
              <w:jc w:val="center"/>
              <w:rPr>
                <w:lang w:val="en-GB"/>
              </w:rPr>
            </w:pPr>
            <w:r>
              <w:rPr>
                <w:lang w:val="en-GB"/>
              </w:rPr>
              <w:t>50</w:t>
            </w:r>
          </w:p>
        </w:tc>
      </w:tr>
      <w:tr w:rsidR="00B205EB" w:rsidTr="004D6FA1">
        <w:tc>
          <w:tcPr>
            <w:tcW w:w="3665" w:type="dxa"/>
            <w:hideMark/>
          </w:tcPr>
          <w:p w:rsidR="00B205EB" w:rsidRDefault="00B205EB" w:rsidP="004D6FA1">
            <w:pPr>
              <w:jc w:val="center"/>
              <w:rPr>
                <w:lang w:val="en-GB"/>
              </w:rPr>
            </w:pPr>
            <w:r>
              <w:rPr>
                <w:lang w:val="en-GB"/>
              </w:rPr>
              <w:t>60</w:t>
            </w:r>
          </w:p>
        </w:tc>
        <w:tc>
          <w:tcPr>
            <w:tcW w:w="3420" w:type="dxa"/>
            <w:hideMark/>
          </w:tcPr>
          <w:p w:rsidR="00B205EB" w:rsidRDefault="00B205EB" w:rsidP="004D6FA1">
            <w:pPr>
              <w:jc w:val="center"/>
              <w:rPr>
                <w:lang w:val="en-GB"/>
              </w:rPr>
            </w:pPr>
            <w:r>
              <w:rPr>
                <w:lang w:val="en-GB"/>
              </w:rPr>
              <w:t>60</w:t>
            </w:r>
          </w:p>
        </w:tc>
      </w:tr>
      <w:tr w:rsidR="00B205EB" w:rsidTr="004D6FA1">
        <w:tc>
          <w:tcPr>
            <w:tcW w:w="3665" w:type="dxa"/>
            <w:hideMark/>
          </w:tcPr>
          <w:p w:rsidR="00B205EB" w:rsidRDefault="00B205EB" w:rsidP="004D6FA1">
            <w:pPr>
              <w:jc w:val="center"/>
              <w:rPr>
                <w:lang w:val="en-GB"/>
              </w:rPr>
            </w:pPr>
            <w:r>
              <w:rPr>
                <w:lang w:val="en-GB"/>
              </w:rPr>
              <w:t>70</w:t>
            </w:r>
          </w:p>
        </w:tc>
        <w:tc>
          <w:tcPr>
            <w:tcW w:w="3420" w:type="dxa"/>
            <w:hideMark/>
          </w:tcPr>
          <w:p w:rsidR="00B205EB" w:rsidRDefault="00B205EB" w:rsidP="004D6FA1">
            <w:pPr>
              <w:jc w:val="center"/>
              <w:rPr>
                <w:lang w:val="en-GB"/>
              </w:rPr>
            </w:pPr>
            <w:r>
              <w:rPr>
                <w:lang w:val="en-GB"/>
              </w:rPr>
              <w:t>70</w:t>
            </w:r>
          </w:p>
        </w:tc>
      </w:tr>
      <w:tr w:rsidR="00B205EB" w:rsidTr="004D6FA1">
        <w:tc>
          <w:tcPr>
            <w:tcW w:w="3665" w:type="dxa"/>
            <w:hideMark/>
          </w:tcPr>
          <w:p w:rsidR="00B205EB" w:rsidRDefault="00B205EB" w:rsidP="004D6FA1">
            <w:pPr>
              <w:jc w:val="center"/>
              <w:rPr>
                <w:lang w:val="en-GB"/>
              </w:rPr>
            </w:pPr>
            <w:r>
              <w:rPr>
                <w:lang w:val="en-GB"/>
              </w:rPr>
              <w:t>80</w:t>
            </w:r>
          </w:p>
        </w:tc>
        <w:tc>
          <w:tcPr>
            <w:tcW w:w="3420" w:type="dxa"/>
            <w:hideMark/>
          </w:tcPr>
          <w:p w:rsidR="00B205EB" w:rsidRDefault="00B205EB" w:rsidP="004D6FA1">
            <w:pPr>
              <w:jc w:val="center"/>
              <w:rPr>
                <w:lang w:val="en-GB"/>
              </w:rPr>
            </w:pPr>
            <w:r>
              <w:rPr>
                <w:lang w:val="en-GB"/>
              </w:rPr>
              <w:t>80</w:t>
            </w:r>
          </w:p>
        </w:tc>
      </w:tr>
      <w:tr w:rsidR="00B205EB" w:rsidTr="004D6FA1">
        <w:tc>
          <w:tcPr>
            <w:tcW w:w="3665" w:type="dxa"/>
            <w:hideMark/>
          </w:tcPr>
          <w:p w:rsidR="00B205EB" w:rsidRDefault="00B205EB" w:rsidP="004D6FA1">
            <w:pPr>
              <w:jc w:val="center"/>
              <w:rPr>
                <w:lang w:val="en-GB"/>
              </w:rPr>
            </w:pPr>
            <w:r>
              <w:rPr>
                <w:lang w:val="en-GB"/>
              </w:rPr>
              <w:t>90</w:t>
            </w:r>
          </w:p>
        </w:tc>
        <w:tc>
          <w:tcPr>
            <w:tcW w:w="3420" w:type="dxa"/>
            <w:hideMark/>
          </w:tcPr>
          <w:p w:rsidR="00B205EB" w:rsidRDefault="00B205EB" w:rsidP="004D6FA1">
            <w:pPr>
              <w:jc w:val="center"/>
              <w:rPr>
                <w:lang w:val="en-GB"/>
              </w:rPr>
            </w:pPr>
            <w:r>
              <w:rPr>
                <w:lang w:val="en-GB"/>
              </w:rPr>
              <w:t>90</w:t>
            </w:r>
          </w:p>
        </w:tc>
      </w:tr>
    </w:tbl>
    <w:p w:rsidR="00B205EB" w:rsidRDefault="00B205EB" w:rsidP="00B205EB">
      <w:pPr>
        <w:pStyle w:val="Subclausea"/>
      </w:pPr>
    </w:p>
    <w:p w:rsidR="00B205EB" w:rsidRDefault="00B205EB" w:rsidP="00B205EB">
      <w:pPr>
        <w:pStyle w:val="Subclausea"/>
      </w:pPr>
      <w:r>
        <w:rPr>
          <w:b/>
        </w:rPr>
        <w:tab/>
        <w:t>PROVIDED</w:t>
      </w:r>
      <w:r>
        <w:t xml:space="preserve"> that the minimum amount payable must be not less than $</w:t>
      </w:r>
      <w:r w:rsidR="004335C2">
        <w:t>8</w:t>
      </w:r>
      <w:r w:rsidR="002B6D09">
        <w:t>2</w:t>
      </w:r>
      <w:r w:rsidR="00156C63">
        <w:t>.00</w:t>
      </w:r>
      <w:r>
        <w:t xml:space="preserve"> per week.</w:t>
      </w:r>
    </w:p>
    <w:p w:rsidR="00B205EB" w:rsidRDefault="00B205EB" w:rsidP="00B205EB">
      <w:pPr>
        <w:pStyle w:val="Subclausea"/>
      </w:pPr>
    </w:p>
    <w:p w:rsidR="00B205EB" w:rsidRDefault="00B205EB" w:rsidP="00B205EB">
      <w:pPr>
        <w:pStyle w:val="Subclausea"/>
      </w:pPr>
      <w:r>
        <w:tab/>
        <w:t>Where an employee’s assessed capacity is 10%, they must receive a high degree of assistance and support.</w:t>
      </w:r>
    </w:p>
    <w:p w:rsidR="00B205EB" w:rsidRDefault="00B205EB" w:rsidP="00B205EB"/>
    <w:p w:rsidR="00B205EB" w:rsidRPr="00365F93" w:rsidRDefault="00B205EB" w:rsidP="00B205EB">
      <w:pPr>
        <w:pStyle w:val="i"/>
      </w:pPr>
      <w:r w:rsidRPr="00365F93">
        <w:t>(</w:t>
      </w:r>
      <w:r>
        <w:t>iii</w:t>
      </w:r>
      <w:r w:rsidRPr="00365F93">
        <w:t>)</w:t>
      </w:r>
      <w:r w:rsidRPr="00365F93">
        <w:tab/>
        <w:t>Assessment of Capacity</w:t>
      </w:r>
    </w:p>
    <w:p w:rsidR="00B205EB" w:rsidRDefault="00B205EB" w:rsidP="00B205EB"/>
    <w:p w:rsidR="00B205EB" w:rsidRDefault="00B205EB" w:rsidP="00B205EB">
      <w:pPr>
        <w:pStyle w:val="1"/>
      </w:pPr>
      <w:r>
        <w:t>(1)</w:t>
      </w:r>
      <w:r>
        <w:tab/>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B205EB" w:rsidRDefault="00B205EB" w:rsidP="00B205EB">
      <w:pPr>
        <w:pStyle w:val="paragraphi"/>
      </w:pPr>
    </w:p>
    <w:p w:rsidR="00B205EB" w:rsidRDefault="00B205EB" w:rsidP="00B205EB">
      <w:pPr>
        <w:pStyle w:val="1"/>
      </w:pPr>
      <w:r>
        <w:t>(2)</w:t>
      </w:r>
      <w:r>
        <w:tab/>
        <w:t>All assessments made under this schedule must be documented in an SWS wage assessment agreement, and retained by the employer as a time and wages record in accordance with the Act.</w:t>
      </w:r>
    </w:p>
    <w:p w:rsidR="00B205EB" w:rsidRDefault="00B205EB" w:rsidP="00B205EB"/>
    <w:p w:rsidR="00B205EB" w:rsidRPr="00365F93" w:rsidRDefault="00B205EB" w:rsidP="00B205EB">
      <w:pPr>
        <w:pStyle w:val="i"/>
      </w:pPr>
      <w:r w:rsidRPr="00365F93">
        <w:t>(</w:t>
      </w:r>
      <w:r>
        <w:t>iv</w:t>
      </w:r>
      <w:r w:rsidRPr="00365F93">
        <w:t>)</w:t>
      </w:r>
      <w:r w:rsidRPr="00365F93">
        <w:tab/>
        <w:t>Lodgement of SWS Wage Assessment Agreement</w:t>
      </w:r>
    </w:p>
    <w:p w:rsidR="00B205EB" w:rsidRDefault="00B205EB" w:rsidP="00B205EB"/>
    <w:p w:rsidR="00B205EB" w:rsidRPr="001C6225" w:rsidRDefault="00B205EB" w:rsidP="00B205EB">
      <w:pPr>
        <w:pStyle w:val="1"/>
      </w:pPr>
      <w:r w:rsidRPr="001C6225">
        <w:t>(</w:t>
      </w:r>
      <w:r>
        <w:t>1</w:t>
      </w:r>
      <w:r w:rsidRPr="001C6225">
        <w:t>)</w:t>
      </w:r>
      <w:r w:rsidRPr="001C6225">
        <w:tab/>
        <w:t>All SWS wage assessment agreements under the conditions of this clause, including the appropriate percentage of the relevant minimum wage to be paid to the employee, must be lodged by the employer with Tasmanian Industrial Commission.</w:t>
      </w:r>
    </w:p>
    <w:p w:rsidR="00B205EB" w:rsidRDefault="00B205EB" w:rsidP="00B205EB">
      <w:pPr>
        <w:pStyle w:val="1"/>
      </w:pPr>
    </w:p>
    <w:p w:rsidR="00B205EB" w:rsidRDefault="00B205EB" w:rsidP="00B205EB">
      <w:pPr>
        <w:pStyle w:val="1"/>
      </w:pPr>
      <w:r>
        <w:t>(2)</w:t>
      </w:r>
      <w:r>
        <w:tab/>
        <w:t>All SWS wage assessment agreements must be agreed and signed by the employee and employer parties to the assessment. Where a union which has an interest in the award is not a party to the assessment, the assessment will be referred by the Tasmanian Industrial Commission to the union by certified mail and the agreement will take effect unless an objection is notified to Tasmanian Industrial Commission within 10 working days.</w:t>
      </w:r>
    </w:p>
    <w:p w:rsidR="00B205EB" w:rsidRDefault="00B205EB" w:rsidP="00B205EB"/>
    <w:p w:rsidR="00B205EB" w:rsidRPr="00365F93" w:rsidRDefault="00B205EB" w:rsidP="00B205EB">
      <w:pPr>
        <w:pStyle w:val="i"/>
      </w:pPr>
      <w:r w:rsidRPr="00365F93">
        <w:lastRenderedPageBreak/>
        <w:t>(</w:t>
      </w:r>
      <w:r>
        <w:t>v</w:t>
      </w:r>
      <w:r w:rsidRPr="00365F93">
        <w:t>)</w:t>
      </w:r>
      <w:r w:rsidRPr="00365F93">
        <w:tab/>
        <w:t>Review of Assessment</w:t>
      </w:r>
    </w:p>
    <w:p w:rsidR="00B205EB" w:rsidRDefault="00B205EB" w:rsidP="00B205EB"/>
    <w:p w:rsidR="00B205EB" w:rsidRDefault="00B205EB" w:rsidP="00B205EB">
      <w:pPr>
        <w:pStyle w:val="Subclausea"/>
      </w:pPr>
      <w:r>
        <w:tab/>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B205EB" w:rsidRDefault="00B205EB" w:rsidP="00B205EB"/>
    <w:p w:rsidR="00B205EB" w:rsidRPr="00365F93" w:rsidRDefault="00B205EB" w:rsidP="00B205EB">
      <w:pPr>
        <w:pStyle w:val="i"/>
      </w:pPr>
      <w:r w:rsidRPr="00365F93">
        <w:t>(</w:t>
      </w:r>
      <w:r>
        <w:t>vi</w:t>
      </w:r>
      <w:r w:rsidRPr="00365F93">
        <w:t>)</w:t>
      </w:r>
      <w:r w:rsidRPr="00365F93">
        <w:tab/>
        <w:t>Other Terms and Conditions of Employment</w:t>
      </w:r>
    </w:p>
    <w:p w:rsidR="00B205EB" w:rsidRDefault="00B205EB" w:rsidP="00B205EB"/>
    <w:p w:rsidR="00B205EB" w:rsidRDefault="00B205EB" w:rsidP="00B205EB">
      <w:pPr>
        <w:pStyle w:val="Subclausea"/>
      </w:pPr>
      <w:r>
        <w:tab/>
        <w:t>Where an assessment has been made, the applicable percentage will apply to the relevant minimum wage only. Employees covered by the provisions of this clause will be entitled to the same terms and conditions of employment as other workers covered by this award on a pro rata basis.</w:t>
      </w:r>
    </w:p>
    <w:p w:rsidR="00B205EB" w:rsidRDefault="00B205EB" w:rsidP="00B205EB"/>
    <w:p w:rsidR="00B205EB" w:rsidRPr="00365F93" w:rsidRDefault="00B205EB" w:rsidP="00B205EB">
      <w:pPr>
        <w:pStyle w:val="i"/>
      </w:pPr>
      <w:r w:rsidRPr="00365F93">
        <w:t>(</w:t>
      </w:r>
      <w:r>
        <w:t>vii</w:t>
      </w:r>
      <w:r w:rsidRPr="00365F93">
        <w:t>)</w:t>
      </w:r>
      <w:r w:rsidRPr="00365F93">
        <w:tab/>
        <w:t>Workplace Adjustment</w:t>
      </w:r>
    </w:p>
    <w:p w:rsidR="00B205EB" w:rsidRDefault="00B205EB" w:rsidP="00B205EB"/>
    <w:p w:rsidR="00B205EB" w:rsidRDefault="00B205EB" w:rsidP="00B205EB">
      <w:pPr>
        <w:pStyle w:val="Subclausea"/>
      </w:pPr>
      <w:r>
        <w:tab/>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B205EB" w:rsidRDefault="00B205EB" w:rsidP="00B205EB"/>
    <w:p w:rsidR="00B205EB" w:rsidRPr="00365F93" w:rsidRDefault="00B205EB" w:rsidP="00B205EB">
      <w:pPr>
        <w:pStyle w:val="i"/>
      </w:pPr>
      <w:r w:rsidRPr="00365F93">
        <w:t>(</w:t>
      </w:r>
      <w:r>
        <w:t>viii</w:t>
      </w:r>
      <w:r w:rsidRPr="00365F93">
        <w:t>)</w:t>
      </w:r>
      <w:r w:rsidRPr="00365F93">
        <w:tab/>
        <w:t>Trial Period</w:t>
      </w:r>
    </w:p>
    <w:p w:rsidR="00B205EB" w:rsidRDefault="00B205EB" w:rsidP="00B205EB"/>
    <w:p w:rsidR="00B205EB" w:rsidRDefault="00B205EB" w:rsidP="00B205EB">
      <w:pPr>
        <w:pStyle w:val="1"/>
      </w:pPr>
      <w:r>
        <w:t>(1)</w:t>
      </w:r>
      <w:r>
        <w:tab/>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B205EB" w:rsidRDefault="00B205EB" w:rsidP="00B205EB">
      <w:pPr>
        <w:pStyle w:val="paragraphi"/>
      </w:pPr>
    </w:p>
    <w:p w:rsidR="00B205EB" w:rsidRPr="00365F93" w:rsidRDefault="00B205EB" w:rsidP="00B205EB">
      <w:pPr>
        <w:pStyle w:val="1"/>
      </w:pPr>
      <w:r>
        <w:t>(2</w:t>
      </w:r>
      <w:r w:rsidRPr="00365F93">
        <w:t>)</w:t>
      </w:r>
      <w:r w:rsidRPr="00365F93">
        <w:tab/>
        <w:t>During that trial period the assessment of capacity will be undertaken and the percentage of the relevant minimum wage for a continuing employment relationship will be determined.</w:t>
      </w:r>
    </w:p>
    <w:p w:rsidR="00B205EB" w:rsidRPr="00365F93" w:rsidRDefault="00B205EB" w:rsidP="00B205EB">
      <w:pPr>
        <w:pStyle w:val="1"/>
        <w:rPr>
          <w:b/>
        </w:rPr>
      </w:pPr>
    </w:p>
    <w:p w:rsidR="00B205EB" w:rsidRDefault="00B205EB" w:rsidP="00B205EB">
      <w:pPr>
        <w:pStyle w:val="1"/>
      </w:pPr>
      <w:r>
        <w:t>(3)</w:t>
      </w:r>
      <w:r>
        <w:tab/>
        <w:t>The minimum amount payable to the employee during the trial period must be no less than $</w:t>
      </w:r>
      <w:r w:rsidR="00156C63">
        <w:t>7</w:t>
      </w:r>
      <w:r w:rsidR="002D1075">
        <w:t>8</w:t>
      </w:r>
      <w:r w:rsidR="00156C63">
        <w:t>.00</w:t>
      </w:r>
      <w:r>
        <w:t xml:space="preserve"> per week.</w:t>
      </w:r>
    </w:p>
    <w:p w:rsidR="00B205EB" w:rsidRDefault="00B205EB" w:rsidP="00B205EB">
      <w:pPr>
        <w:pStyle w:val="1"/>
      </w:pPr>
    </w:p>
    <w:p w:rsidR="00B205EB" w:rsidRDefault="00B205EB" w:rsidP="00B205EB">
      <w:pPr>
        <w:pStyle w:val="1"/>
      </w:pPr>
      <w:r>
        <w:t>(4)</w:t>
      </w:r>
      <w:r>
        <w:tab/>
        <w:t>Work trials should include induction or training as appropriate to the job being trialled.</w:t>
      </w:r>
    </w:p>
    <w:p w:rsidR="00B205EB" w:rsidRDefault="00B205EB" w:rsidP="00B205EB">
      <w:pPr>
        <w:pStyle w:val="1"/>
      </w:pPr>
    </w:p>
    <w:p w:rsidR="00B205EB" w:rsidRDefault="00B205EB" w:rsidP="00B205EB">
      <w:pPr>
        <w:pStyle w:val="1"/>
      </w:pPr>
      <w:r>
        <w:t>(5)</w:t>
      </w:r>
      <w:r>
        <w:tab/>
        <w:t>Where the employer and employee wish to establish a continuing employment relationship following the completion of the trial period, a further contract of employment will be entered into based on the outcom</w:t>
      </w:r>
      <w:r w:rsidR="00156C63">
        <w:t xml:space="preserve">e of assessment under paragraph </w:t>
      </w:r>
      <w:r>
        <w:t xml:space="preserve">(iii). </w:t>
      </w:r>
    </w:p>
    <w:p w:rsidR="00B205EB" w:rsidRDefault="00B205EB" w:rsidP="00B205EB"/>
    <w:p w:rsidR="00764D87" w:rsidRPr="005A3571" w:rsidRDefault="009F1C8F" w:rsidP="00764D87">
      <w:r>
        <w:t>(c)</w:t>
      </w:r>
      <w:r>
        <w:tab/>
      </w:r>
      <w:r w:rsidR="00764D87" w:rsidRPr="00764D87">
        <w:t>Tasmanian Minimum Wage</w:t>
      </w:r>
    </w:p>
    <w:p w:rsidR="00764D87" w:rsidRPr="003A7C03" w:rsidRDefault="00764D87" w:rsidP="00764D87"/>
    <w:p w:rsidR="00764D87" w:rsidRPr="003A7C03" w:rsidRDefault="00764D87" w:rsidP="00764D87">
      <w:pPr>
        <w:ind w:left="567"/>
      </w:pPr>
      <w:r w:rsidRPr="003A7C03">
        <w:t xml:space="preserve">In accordance with s.47 AB of the </w:t>
      </w:r>
      <w:r w:rsidRPr="003A7C03">
        <w:rPr>
          <w:i/>
        </w:rPr>
        <w:t>Industrial Relations Act 1984</w:t>
      </w:r>
      <w:r w:rsidRPr="003A7C03">
        <w:t xml:space="preserve"> (the </w:t>
      </w:r>
      <w:r w:rsidRPr="003A7C03">
        <w:rPr>
          <w:i/>
        </w:rPr>
        <w:t>Act</w:t>
      </w:r>
      <w:r w:rsidRPr="003A7C03">
        <w:t xml:space="preserve">) the minimum weekly wage for an adult full time employee is the Tasmanian Minimum </w:t>
      </w:r>
      <w:r w:rsidRPr="003A7C03">
        <w:lastRenderedPageBreak/>
        <w:t xml:space="preserve">Wage as determined by the Tasmanian Industrial Commission pursuant to s.35 (10A) of the </w:t>
      </w:r>
      <w:r w:rsidRPr="003A7C03">
        <w:rPr>
          <w:i/>
        </w:rPr>
        <w:t>Act</w:t>
      </w:r>
      <w:r w:rsidRPr="003A7C03">
        <w:t>.</w:t>
      </w:r>
    </w:p>
    <w:p w:rsidR="00764D87" w:rsidRDefault="00764D87" w:rsidP="00764D87">
      <w:pPr>
        <w:ind w:left="567"/>
      </w:pPr>
    </w:p>
    <w:p w:rsidR="000151B3" w:rsidRPr="0054153F" w:rsidRDefault="000151B3" w:rsidP="000151B3">
      <w:pPr>
        <w:rPr>
          <w:rFonts w:cs="Verdana"/>
          <w:szCs w:val="20"/>
        </w:rPr>
      </w:pPr>
      <w:r>
        <w:rPr>
          <w:rFonts w:cs="Verdana"/>
          <w:szCs w:val="20"/>
        </w:rPr>
        <w:tab/>
        <w:t>The Tasmanian Minimum Wage is $</w:t>
      </w:r>
      <w:r w:rsidR="002B6D09">
        <w:rPr>
          <w:rFonts w:cs="Verdana"/>
          <w:szCs w:val="20"/>
        </w:rPr>
        <w:t>672.70</w:t>
      </w:r>
      <w:r w:rsidRPr="0054153F">
        <w:rPr>
          <w:rFonts w:cs="Verdana"/>
          <w:szCs w:val="20"/>
        </w:rPr>
        <w:t xml:space="preserve"> per week operative from 1 August 201</w:t>
      </w:r>
      <w:r w:rsidR="002B6D09">
        <w:rPr>
          <w:rFonts w:cs="Verdana"/>
          <w:szCs w:val="20"/>
        </w:rPr>
        <w:t>6</w:t>
      </w:r>
      <w:r w:rsidRPr="0054153F">
        <w:rPr>
          <w:rFonts w:cs="Verdana"/>
          <w:szCs w:val="20"/>
        </w:rPr>
        <w:t>.</w:t>
      </w:r>
    </w:p>
    <w:p w:rsidR="00764D87" w:rsidRPr="003A7C03" w:rsidRDefault="00764D87" w:rsidP="00764D87">
      <w:pPr>
        <w:ind w:left="567"/>
        <w:rPr>
          <w:b/>
        </w:rPr>
      </w:pPr>
    </w:p>
    <w:p w:rsidR="00764D87" w:rsidRPr="003A7C03" w:rsidRDefault="00764D87" w:rsidP="00764D87">
      <w:pPr>
        <w:ind w:left="567"/>
      </w:pPr>
      <w:r w:rsidRPr="003A7C03">
        <w:rPr>
          <w:b/>
        </w:rPr>
        <w:t xml:space="preserve">PROVIDED </w:t>
      </w:r>
      <w:r w:rsidRPr="003A7C03">
        <w:t xml:space="preserve">this clause has no application to employees engaged under a contract of training or to an employee who is in receipt of a supported wage assessment. </w:t>
      </w:r>
    </w:p>
    <w:p w:rsidR="004D6FA1" w:rsidRDefault="004D6FA1" w:rsidP="00764D87"/>
    <w:p w:rsidR="009F1C8F" w:rsidRDefault="009F1C8F"/>
    <w:p w:rsidR="00542DE5" w:rsidRDefault="00542DE5">
      <w:pPr>
        <w:pStyle w:val="Heading2"/>
      </w:pPr>
      <w:bookmarkStart w:id="8" w:name="_Toc343332599"/>
      <w:r>
        <w:t>9.</w:t>
      </w:r>
      <w:r>
        <w:tab/>
        <w:t>CONDITIONS OF SERVICE</w:t>
      </w:r>
      <w:bookmarkEnd w:id="8"/>
    </w:p>
    <w:p w:rsidR="00542DE5" w:rsidRDefault="00542DE5"/>
    <w:p w:rsidR="00542DE5" w:rsidRDefault="00542DE5">
      <w:r>
        <w:t xml:space="preserve">Unless prescribed otherwise in this award, conditions of service applying to employees covered by this award shall be as prescribed in the General Conditions of Employment Award or the </w:t>
      </w:r>
      <w:smartTag w:uri="urn:schemas-microsoft-com:office:smarttags" w:element="place">
        <w:smartTag w:uri="urn:schemas-microsoft-com:office:smarttags" w:element="PlaceName">
          <w:r>
            <w:t>Tasmanian</w:t>
          </w:r>
        </w:smartTag>
        <w:r>
          <w:t xml:space="preserve"> </w:t>
        </w:r>
        <w:smartTag w:uri="urn:schemas-microsoft-com:office:smarttags" w:element="PlaceType">
          <w:r>
            <w:rPr>
              <w:i/>
              <w:iCs/>
            </w:rPr>
            <w:t>State</w:t>
          </w:r>
        </w:smartTag>
      </w:smartTag>
      <w:r>
        <w:rPr>
          <w:i/>
          <w:iCs/>
        </w:rPr>
        <w:t xml:space="preserve"> Service Act 2000</w:t>
      </w:r>
      <w:r>
        <w:t xml:space="preserve"> and Regulations, as the case may be.</w:t>
      </w:r>
    </w:p>
    <w:p w:rsidR="00542DE5" w:rsidRDefault="00542DE5"/>
    <w:p w:rsidR="00542DE5" w:rsidRDefault="00542DE5"/>
    <w:p w:rsidR="00542DE5" w:rsidRDefault="00542DE5">
      <w:pPr>
        <w:pStyle w:val="Heading2"/>
      </w:pPr>
      <w:bookmarkStart w:id="9" w:name="_Toc343332600"/>
      <w:r>
        <w:t>10.</w:t>
      </w:r>
      <w:r>
        <w:tab/>
        <w:t>DISPUTES SETTLING PROCEDURE</w:t>
      </w:r>
      <w:bookmarkEnd w:id="9"/>
    </w:p>
    <w:p w:rsidR="00542DE5" w:rsidRDefault="00542DE5"/>
    <w:p w:rsidR="00542DE5" w:rsidRDefault="00542DE5">
      <w:r>
        <w:t>If a dispute or grievance should arise, the following procedure will be adopted:</w:t>
      </w:r>
    </w:p>
    <w:p w:rsidR="00542DE5" w:rsidRDefault="00542DE5"/>
    <w:p w:rsidR="00542DE5" w:rsidRDefault="00542DE5">
      <w:pPr>
        <w:pStyle w:val="a"/>
      </w:pPr>
      <w:r>
        <w:t>(a)</w:t>
      </w:r>
      <w:r>
        <w:tab/>
        <w:t>The union(s) shall refer the matter to management.</w:t>
      </w:r>
    </w:p>
    <w:p w:rsidR="00542DE5" w:rsidRDefault="00542DE5">
      <w:pPr>
        <w:pStyle w:val="a"/>
      </w:pPr>
    </w:p>
    <w:p w:rsidR="00542DE5" w:rsidRDefault="00542DE5">
      <w:pPr>
        <w:pStyle w:val="a"/>
      </w:pPr>
      <w:r>
        <w:t>(b)</w:t>
      </w:r>
      <w:r>
        <w:tab/>
        <w:t>When a matter has been referred under (a), management shall endeavour within 24 hours to meet with union(s) representatives in an attempt to resolve the dispute or grievance. Management may seek the involvement of the Public Sector Management Office at any stage of the dispute settling process.</w:t>
      </w:r>
    </w:p>
    <w:p w:rsidR="00542DE5" w:rsidRDefault="00542DE5">
      <w:pPr>
        <w:pStyle w:val="a"/>
      </w:pPr>
    </w:p>
    <w:p w:rsidR="00542DE5" w:rsidRDefault="00542DE5">
      <w:pPr>
        <w:pStyle w:val="a"/>
      </w:pPr>
      <w:r>
        <w:t>(c)</w:t>
      </w:r>
      <w:r>
        <w:tab/>
        <w:t>The union(s) shall endeavour to advise management whether or not the matter is resolved within 24 hours of the meeting referred to in (b).</w:t>
      </w:r>
    </w:p>
    <w:p w:rsidR="00542DE5" w:rsidRDefault="00542DE5">
      <w:pPr>
        <w:pStyle w:val="a"/>
      </w:pPr>
    </w:p>
    <w:p w:rsidR="00542DE5" w:rsidRDefault="00542DE5">
      <w:pPr>
        <w:pStyle w:val="a"/>
      </w:pPr>
      <w:r>
        <w:t>(d)</w:t>
      </w:r>
      <w:r>
        <w:tab/>
        <w:t>If the matter is unresolved, a further meeting between the union(s) and management shall be held, if practicable, within 24 hours of the advice given by the union(s) under (c).</w:t>
      </w:r>
    </w:p>
    <w:p w:rsidR="00542DE5" w:rsidRDefault="00542DE5">
      <w:pPr>
        <w:pStyle w:val="a"/>
      </w:pPr>
    </w:p>
    <w:p w:rsidR="00542DE5" w:rsidRDefault="00542DE5">
      <w:pPr>
        <w:pStyle w:val="a"/>
      </w:pPr>
      <w:r>
        <w:t>(e)</w:t>
      </w:r>
      <w:r>
        <w:tab/>
        <w:t>Unless otherwise agreed between the parties, the steps outlined in (a) to (d) shall be carried out within a period of not more than seven consecutive days.</w:t>
      </w:r>
    </w:p>
    <w:p w:rsidR="00542DE5" w:rsidRDefault="00542DE5">
      <w:pPr>
        <w:pStyle w:val="a"/>
      </w:pPr>
    </w:p>
    <w:p w:rsidR="00542DE5" w:rsidRDefault="00542DE5">
      <w:pPr>
        <w:pStyle w:val="a"/>
      </w:pPr>
      <w:r>
        <w:t>(f)</w:t>
      </w:r>
      <w:r>
        <w:tab/>
        <w:t>If the matter remains unresolved after the procedures detailed in (a) to (e) have been followed, either party may notify the dispute to the Tasmanian Industrial Commission.</w:t>
      </w:r>
    </w:p>
    <w:p w:rsidR="00542DE5" w:rsidRDefault="00542DE5">
      <w:pPr>
        <w:pStyle w:val="a"/>
      </w:pPr>
    </w:p>
    <w:p w:rsidR="00542DE5" w:rsidRDefault="00542DE5">
      <w:pPr>
        <w:pStyle w:val="a"/>
      </w:pPr>
      <w:r>
        <w:t>(g)</w:t>
      </w:r>
      <w:r>
        <w:tab/>
        <w:t>Whilst a matter is being dealt with in accordance with this procedure, normal work and management practices will be observed and any threat to safety removed.</w:t>
      </w:r>
    </w:p>
    <w:p w:rsidR="00542DE5" w:rsidRDefault="00542DE5">
      <w:pPr>
        <w:pStyle w:val="a"/>
      </w:pPr>
    </w:p>
    <w:p w:rsidR="00542DE5" w:rsidRDefault="00542DE5">
      <w:pPr>
        <w:pStyle w:val="a"/>
      </w:pPr>
      <w:r>
        <w:t>(h)</w:t>
      </w:r>
      <w:r>
        <w:tab/>
        <w:t>Any union(s) meetings in relation to a matter being dealt with under this procedure shall be held in the employee's own time unless otherwise agreed by management.</w:t>
      </w:r>
    </w:p>
    <w:p w:rsidR="00542DE5" w:rsidRDefault="00542DE5">
      <w:bookmarkStart w:id="10" w:name="_Toc343332601"/>
    </w:p>
    <w:p w:rsidR="00542DE5" w:rsidRDefault="00542DE5"/>
    <w:p w:rsidR="00542DE5" w:rsidRDefault="00542DE5">
      <w:pPr>
        <w:pStyle w:val="Heading2"/>
      </w:pPr>
      <w:r>
        <w:lastRenderedPageBreak/>
        <w:fldChar w:fldCharType="begin"/>
      </w:r>
      <w:r>
        <w:instrText xml:space="preserve">  </w:instrText>
      </w:r>
      <w:r>
        <w:fldChar w:fldCharType="end"/>
      </w:r>
      <w:r>
        <w:t>11.</w:t>
      </w:r>
      <w:r>
        <w:tab/>
      </w:r>
      <w:smartTag w:uri="urn:schemas-microsoft-com:office:smarttags" w:element="City">
        <w:smartTag w:uri="urn:schemas-microsoft-com:office:smarttags" w:element="place">
          <w:r>
            <w:t>ENTERPRISE</w:t>
          </w:r>
        </w:smartTag>
      </w:smartTag>
      <w:r>
        <w:t xml:space="preserve"> FLEXIBILITY</w:t>
      </w:r>
      <w:bookmarkEnd w:id="10"/>
    </w:p>
    <w:p w:rsidR="00542DE5" w:rsidRDefault="00542DE5"/>
    <w:p w:rsidR="00542DE5" w:rsidRDefault="00542DE5">
      <w:r>
        <w:t>By agreement between the employer and the relevant union(s), any of the provisions contained in this award relating to work practices may be varied to suit the needs of the prison service.</w:t>
      </w:r>
    </w:p>
    <w:p w:rsidR="00542DE5" w:rsidRDefault="00542DE5"/>
    <w:p w:rsidR="00542DE5" w:rsidRDefault="00542DE5">
      <w:r>
        <w:t>Any agreed variation is to be in writing and signed by the employer and the relevant union(s). A copy of the agreed variation is to be provided to the member of the Tasmanian Industrial Commission having responsibility for this award.</w:t>
      </w:r>
    </w:p>
    <w:p w:rsidR="00542DE5" w:rsidRDefault="00542DE5"/>
    <w:p w:rsidR="00542DE5" w:rsidRDefault="00542DE5"/>
    <w:p w:rsidR="00542DE5" w:rsidRDefault="00542DE5">
      <w:pPr>
        <w:pStyle w:val="Heading2"/>
      </w:pPr>
      <w:bookmarkStart w:id="11" w:name="_Toc343332602"/>
      <w:r>
        <w:t>12.</w:t>
      </w:r>
      <w:r>
        <w:tab/>
        <w:t>MEAL BREAKS</w:t>
      </w:r>
      <w:bookmarkEnd w:id="11"/>
    </w:p>
    <w:p w:rsidR="00542DE5" w:rsidRDefault="00542DE5"/>
    <w:p w:rsidR="00542DE5" w:rsidRDefault="00542DE5">
      <w:r>
        <w:t>(a)</w:t>
      </w:r>
      <w:r>
        <w:tab/>
        <w:t>Shift Workers</w:t>
      </w:r>
    </w:p>
    <w:p w:rsidR="00542DE5" w:rsidRDefault="00542DE5"/>
    <w:p w:rsidR="00542DE5" w:rsidRDefault="00542DE5">
      <w:pPr>
        <w:pStyle w:val="i"/>
      </w:pPr>
      <w:r>
        <w:t>(i)</w:t>
      </w:r>
      <w:r>
        <w:tab/>
        <w:t>Shift workers shall be allowed a meal break of 20 minutes during each shift, and that break will be counted as time worked.</w:t>
      </w:r>
    </w:p>
    <w:p w:rsidR="00542DE5" w:rsidRDefault="00542DE5">
      <w:pPr>
        <w:pStyle w:val="i"/>
      </w:pPr>
    </w:p>
    <w:p w:rsidR="00542DE5" w:rsidRDefault="00542DE5">
      <w:pPr>
        <w:pStyle w:val="i"/>
      </w:pPr>
      <w:r>
        <w:t>(ii)</w:t>
      </w:r>
      <w:r>
        <w:tab/>
        <w:t>A meal break taken between 10.00 pm and 6.00 am is to be taken at the employee's post.</w:t>
      </w:r>
    </w:p>
    <w:p w:rsidR="00542DE5" w:rsidRDefault="00542DE5">
      <w:pPr>
        <w:pStyle w:val="i"/>
      </w:pPr>
    </w:p>
    <w:p w:rsidR="00542DE5" w:rsidRDefault="00542DE5">
      <w:pPr>
        <w:pStyle w:val="i"/>
      </w:pPr>
      <w:r>
        <w:t>(iii)</w:t>
      </w:r>
      <w:r>
        <w:tab/>
        <w:t>Shift workers shall not be paid penalty rates for an untaken meal break or a meal break taken later than the normally scheduled time.</w:t>
      </w:r>
    </w:p>
    <w:p w:rsidR="00542DE5" w:rsidRDefault="00542DE5"/>
    <w:p w:rsidR="00542DE5" w:rsidRDefault="00542DE5">
      <w:r>
        <w:t>(b)</w:t>
      </w:r>
      <w:r>
        <w:tab/>
        <w:t>Non-shift Workers</w:t>
      </w:r>
    </w:p>
    <w:p w:rsidR="00542DE5" w:rsidRDefault="00542DE5"/>
    <w:p w:rsidR="00542DE5" w:rsidRDefault="00542DE5">
      <w:pPr>
        <w:pStyle w:val="a"/>
      </w:pPr>
      <w:r>
        <w:tab/>
        <w:t>Meal breaks for employees other than shift workers shall be as agreed by the employer and the relevant employee(s) but shall not be less than 30 minutes and such breaks shall not count as time worked.</w:t>
      </w:r>
    </w:p>
    <w:p w:rsidR="00542DE5" w:rsidRDefault="00542DE5"/>
    <w:p w:rsidR="00542DE5" w:rsidRDefault="00542DE5"/>
    <w:p w:rsidR="00542DE5" w:rsidRDefault="00542DE5">
      <w:pPr>
        <w:pStyle w:val="Heading2"/>
      </w:pPr>
      <w:bookmarkStart w:id="12" w:name="_Toc343332603"/>
      <w:r>
        <w:t>13.</w:t>
      </w:r>
      <w:r>
        <w:tab/>
        <w:t>MULTISKILLING</w:t>
      </w:r>
      <w:bookmarkEnd w:id="12"/>
    </w:p>
    <w:p w:rsidR="00542DE5" w:rsidRDefault="00542DE5"/>
    <w:p w:rsidR="00542DE5" w:rsidRDefault="00542DE5">
      <w:r>
        <w:t>The employer may direct an employee to perform any duties which are within the limits of the employee's skill, competence and training.</w:t>
      </w:r>
    </w:p>
    <w:p w:rsidR="00542DE5" w:rsidRDefault="00542DE5"/>
    <w:p w:rsidR="00542DE5" w:rsidRDefault="00542DE5"/>
    <w:p w:rsidR="00542DE5" w:rsidRDefault="00542DE5">
      <w:pPr>
        <w:pStyle w:val="Heading2"/>
      </w:pPr>
      <w:bookmarkStart w:id="13" w:name="_Toc343332604"/>
      <w:r>
        <w:t>14.</w:t>
      </w:r>
      <w:r>
        <w:tab/>
        <w:t>ON CALL ALLOWANCE</w:t>
      </w:r>
      <w:bookmarkEnd w:id="13"/>
    </w:p>
    <w:p w:rsidR="00542DE5" w:rsidRDefault="00542DE5"/>
    <w:p w:rsidR="00542DE5" w:rsidRDefault="00542DE5">
      <w:pPr>
        <w:pStyle w:val="a"/>
      </w:pPr>
      <w:r>
        <w:t>(a)</w:t>
      </w:r>
      <w:r>
        <w:tab/>
        <w:t>An allowance of $</w:t>
      </w:r>
      <w:r w:rsidR="00F36123">
        <w:rPr>
          <w:rFonts w:cs="Verdana"/>
          <w:color w:val="000000"/>
        </w:rPr>
        <w:t>18.36</w:t>
      </w:r>
      <w:r>
        <w:t xml:space="preserve"> shall be paid for each day that an employee is rostered to remain on call and available to be recalled to duty, irrespective of whether or not the employee is recalled to work.</w:t>
      </w:r>
    </w:p>
    <w:p w:rsidR="00542DE5" w:rsidRDefault="00542DE5">
      <w:pPr>
        <w:pStyle w:val="a"/>
      </w:pPr>
    </w:p>
    <w:p w:rsidR="00542DE5" w:rsidRDefault="00542DE5">
      <w:pPr>
        <w:pStyle w:val="a"/>
      </w:pPr>
      <w:r>
        <w:t>(b)</w:t>
      </w:r>
      <w:r>
        <w:tab/>
        <w:t>Payment of an on-call allowance to an employee of the rank of Chief Custodial Officer or above is deemed to compensate such officers for situations in which they are required to provide information or advice to the senior duty officer at a prison.</w:t>
      </w:r>
    </w:p>
    <w:p w:rsidR="00542DE5" w:rsidRDefault="00542DE5"/>
    <w:p w:rsidR="00542DE5" w:rsidRDefault="00542DE5">
      <w:pPr>
        <w:pStyle w:val="a"/>
      </w:pPr>
      <w:r>
        <w:lastRenderedPageBreak/>
        <w:t>(c)</w:t>
      </w:r>
      <w:r>
        <w:tab/>
        <w:t>An employee recalled to work shall be paid the appropriate overtime rate for the actual time worked during the recall or recalls, provided that the minimum payment for any one day shall not be less than four hours.</w:t>
      </w:r>
    </w:p>
    <w:p w:rsidR="00542DE5" w:rsidRDefault="00542DE5"/>
    <w:p w:rsidR="00542DE5" w:rsidRDefault="00542DE5"/>
    <w:p w:rsidR="00542DE5" w:rsidRDefault="00542DE5">
      <w:pPr>
        <w:pStyle w:val="Heading2"/>
      </w:pPr>
      <w:bookmarkStart w:id="14" w:name="_Toc343332605"/>
      <w:r>
        <w:t>15.</w:t>
      </w:r>
      <w:r>
        <w:tab/>
        <w:t>ORDINARY HOURS OF WORK</w:t>
      </w:r>
      <w:bookmarkEnd w:id="14"/>
    </w:p>
    <w:p w:rsidR="00542DE5" w:rsidRDefault="00542DE5"/>
    <w:p w:rsidR="00542DE5" w:rsidRDefault="00542DE5">
      <w:r>
        <w:t>The daily, ordinary hours of duty shall not exceed eight unless otherwise agreed between the employer and the majority of employees directly affected by any proposed change. The daily, ordinary hours of duty for employees other than shift workers may be worked between 6.00 am and 8.00 pm.</w:t>
      </w:r>
    </w:p>
    <w:p w:rsidR="00542DE5" w:rsidRDefault="00542DE5"/>
    <w:p w:rsidR="00542DE5" w:rsidRDefault="00542DE5">
      <w:r>
        <w:t>The starting and finishing times of hours of duty shall be as determined by the employer, provided that no employee shall be required to work a split shift except in an emergency and with the agreement of the relevant employee(s) and union(s).</w:t>
      </w:r>
    </w:p>
    <w:p w:rsidR="00542DE5" w:rsidRDefault="00542DE5"/>
    <w:p w:rsidR="00542DE5" w:rsidRDefault="00542DE5">
      <w:r>
        <w:t>The ordinary hours of work for an employee covered by this award shall be 38 hours per week or 38 hours per week in the aggregate over a designated roster cycle.</w:t>
      </w:r>
    </w:p>
    <w:p w:rsidR="00542DE5" w:rsidRDefault="00542DE5"/>
    <w:p w:rsidR="00542DE5" w:rsidRDefault="00542DE5">
      <w:r>
        <w:t>The 38 hour week is implemented in the following manner:</w:t>
      </w:r>
    </w:p>
    <w:p w:rsidR="00542DE5" w:rsidRDefault="00542DE5"/>
    <w:p w:rsidR="00542DE5" w:rsidRDefault="00542DE5">
      <w:r>
        <w:t>Rosters may either:-</w:t>
      </w:r>
    </w:p>
    <w:p w:rsidR="00542DE5" w:rsidRDefault="00542DE5"/>
    <w:p w:rsidR="00542DE5" w:rsidRDefault="00542DE5">
      <w:pPr>
        <w:pStyle w:val="a"/>
      </w:pPr>
      <w:r>
        <w:t>(a)</w:t>
      </w:r>
      <w:r>
        <w:tab/>
        <w:t>provide that employees shall accrue 12 extra days leave upon completion of a 12 month work cycle or a pro rata number of days for part thereof; or</w:t>
      </w:r>
    </w:p>
    <w:p w:rsidR="00542DE5" w:rsidRDefault="00542DE5">
      <w:pPr>
        <w:pStyle w:val="a"/>
      </w:pPr>
    </w:p>
    <w:p w:rsidR="00542DE5" w:rsidRDefault="00542DE5">
      <w:pPr>
        <w:pStyle w:val="a"/>
      </w:pPr>
      <w:r>
        <w:t>(b)</w:t>
      </w:r>
      <w:r>
        <w:tab/>
        <w:t>fix one day off on leave for each completed four weeks of a particular work cycle.</w:t>
      </w:r>
    </w:p>
    <w:p w:rsidR="00542DE5" w:rsidRDefault="00542DE5"/>
    <w:p w:rsidR="00542DE5" w:rsidRDefault="00542DE5"/>
    <w:p w:rsidR="00542DE5" w:rsidRDefault="00542DE5">
      <w:pPr>
        <w:pStyle w:val="Heading2"/>
      </w:pPr>
      <w:bookmarkStart w:id="15" w:name="_Toc343332606"/>
      <w:r>
        <w:t>16.</w:t>
      </w:r>
      <w:r>
        <w:tab/>
        <w:t>PAYMENT OF WAGES</w:t>
      </w:r>
      <w:bookmarkEnd w:id="15"/>
    </w:p>
    <w:p w:rsidR="00542DE5" w:rsidRDefault="00542DE5">
      <w:pPr>
        <w:rPr>
          <w:u w:val="single"/>
        </w:rPr>
      </w:pPr>
    </w:p>
    <w:p w:rsidR="00542DE5" w:rsidRDefault="00542DE5">
      <w:r>
        <w:t>Payment of wages shall be made fortnightly by electronic funds transfer, direct deposit, cheque or other non-cash method as determined by the employer.</w:t>
      </w:r>
    </w:p>
    <w:p w:rsidR="00542DE5" w:rsidRDefault="00542DE5"/>
    <w:p w:rsidR="00542DE5" w:rsidRDefault="00542DE5">
      <w:r>
        <w:t>Payment of wages other than by cheque is to be made into a banking or financial institution account nominated by the employee.</w:t>
      </w:r>
    </w:p>
    <w:p w:rsidR="00542DE5" w:rsidRDefault="00542DE5"/>
    <w:p w:rsidR="00542DE5" w:rsidRDefault="00542DE5">
      <w:r>
        <w:t xml:space="preserve">The method of payment existing at the time of this award taking effect will not be altered by the employer without a minimum of three </w:t>
      </w:r>
      <w:proofErr w:type="spellStart"/>
      <w:r>
        <w:t>months notice</w:t>
      </w:r>
      <w:proofErr w:type="spellEnd"/>
      <w:r>
        <w:t xml:space="preserve"> to the employees concerned unless otherwise agreed between the employer and the majority of employees.</w:t>
      </w:r>
    </w:p>
    <w:p w:rsidR="00542DE5" w:rsidRDefault="00542DE5"/>
    <w:p w:rsidR="00542DE5" w:rsidRDefault="00542DE5"/>
    <w:p w:rsidR="00F55452" w:rsidRDefault="00F55452">
      <w:pPr>
        <w:tabs>
          <w:tab w:val="clear" w:pos="567"/>
        </w:tabs>
        <w:jc w:val="left"/>
        <w:rPr>
          <w:b/>
          <w:caps/>
          <w:szCs w:val="20"/>
          <w:u w:val="single"/>
        </w:rPr>
      </w:pPr>
      <w:bookmarkStart w:id="16" w:name="_Toc343332607"/>
      <w:r>
        <w:br w:type="page"/>
      </w:r>
    </w:p>
    <w:p w:rsidR="00542DE5" w:rsidRDefault="00542DE5">
      <w:pPr>
        <w:pStyle w:val="Heading2"/>
      </w:pPr>
      <w:r>
        <w:lastRenderedPageBreak/>
        <w:t>17.</w:t>
      </w:r>
      <w:r>
        <w:tab/>
        <w:t>QU</w:t>
      </w:r>
      <w:r>
        <w:rPr>
          <w:caps w:val="0"/>
        </w:rPr>
        <w:t>A</w:t>
      </w:r>
      <w:r>
        <w:t>LIFICATIONS</w:t>
      </w:r>
      <w:bookmarkEnd w:id="16"/>
    </w:p>
    <w:p w:rsidR="00542DE5" w:rsidRDefault="00542DE5"/>
    <w:p w:rsidR="00542DE5" w:rsidRDefault="00542DE5">
      <w:r>
        <w:t>To be eligible for appointment to any position for which a classification appears in this award, an employee must satisfy the relevant, following requirements.</w:t>
      </w:r>
    </w:p>
    <w:p w:rsidR="00542DE5" w:rsidRDefault="00542DE5"/>
    <w:p w:rsidR="00542DE5" w:rsidRDefault="00542DE5">
      <w:pPr>
        <w:keepNext/>
        <w:rPr>
          <w:b/>
        </w:rPr>
      </w:pPr>
      <w:r>
        <w:rPr>
          <w:b/>
        </w:rPr>
        <w:t>Custodial Officer</w:t>
      </w:r>
    </w:p>
    <w:p w:rsidR="00542DE5" w:rsidRDefault="00542DE5">
      <w:pPr>
        <w:keepNext/>
        <w:rPr>
          <w:b/>
        </w:rPr>
      </w:pPr>
    </w:p>
    <w:p w:rsidR="00542DE5" w:rsidRDefault="00542DE5">
      <w:r>
        <w:t>Successful completion of an entrance examination if required or other qualifications as deemed appropriate by the employer.</w:t>
      </w:r>
    </w:p>
    <w:p w:rsidR="00542DE5" w:rsidRDefault="00542DE5"/>
    <w:p w:rsidR="00542DE5" w:rsidRDefault="00542DE5">
      <w:r>
        <w:t>Successful completion, during the first year of service, of an approved Custodial Officers' examination or other qualification deemed appropriate by the employer.</w:t>
      </w:r>
    </w:p>
    <w:p w:rsidR="00542DE5" w:rsidRDefault="00542DE5"/>
    <w:p w:rsidR="00542DE5" w:rsidRDefault="00542DE5">
      <w:pPr>
        <w:rPr>
          <w:b/>
        </w:rPr>
      </w:pPr>
      <w:r>
        <w:rPr>
          <w:b/>
        </w:rPr>
        <w:t>Custodial Officer First Class</w:t>
      </w:r>
    </w:p>
    <w:p w:rsidR="00542DE5" w:rsidRDefault="00542DE5">
      <w:pPr>
        <w:rPr>
          <w:b/>
        </w:rPr>
      </w:pPr>
    </w:p>
    <w:p w:rsidR="00542DE5" w:rsidRDefault="00542DE5">
      <w:r>
        <w:t>Requirements as for Custodial Officer together with at least four years' satisfactory service as a Custodial Officer and successful completion of an approved Senior Custodial Officer's examination, or qualifications and practical experience deemed appropriate by the employer.</w:t>
      </w:r>
    </w:p>
    <w:p w:rsidR="00542DE5" w:rsidRDefault="00542DE5"/>
    <w:p w:rsidR="00542DE5" w:rsidRDefault="00542DE5">
      <w:r>
        <w:rPr>
          <w:b/>
        </w:rPr>
        <w:t>PROVIDED</w:t>
      </w:r>
      <w:r>
        <w:t xml:space="preserve"> that a Custodial Officer should be afforded the opportunity to complete an approved Senior Custodial Officer's examination during the first five years of service. If such an opportunity does not occur within that period, such an employee shall be paid from the five years anniversary date as a Custodial Officer First Class, conditional upon successfully completing the examination at the first attempt.</w:t>
      </w:r>
    </w:p>
    <w:p w:rsidR="00542DE5" w:rsidRDefault="00542DE5"/>
    <w:p w:rsidR="00542DE5" w:rsidRDefault="00542DE5">
      <w:r>
        <w:t>Except under extenuating circumstances, a Custodial Officer First Class must act in the position of Senior Custodial Officer as required by the employer.</w:t>
      </w:r>
    </w:p>
    <w:p w:rsidR="00542DE5" w:rsidRDefault="00542DE5"/>
    <w:p w:rsidR="00542DE5" w:rsidRDefault="00542DE5">
      <w:pPr>
        <w:rPr>
          <w:b/>
        </w:rPr>
      </w:pPr>
      <w:r>
        <w:rPr>
          <w:b/>
        </w:rPr>
        <w:t>Senior Custodial Officer</w:t>
      </w:r>
    </w:p>
    <w:p w:rsidR="00542DE5" w:rsidRDefault="00542DE5">
      <w:pPr>
        <w:rPr>
          <w:b/>
        </w:rPr>
      </w:pPr>
    </w:p>
    <w:p w:rsidR="00542DE5" w:rsidRDefault="00542DE5">
      <w:r>
        <w:t>Requirements as for Custodial Officer First Class, together with at least four years satisfactory service as a Custodial Officer, or qualifications and practical experience as a Custodial Officer deemed appropriate by the employer.</w:t>
      </w:r>
    </w:p>
    <w:p w:rsidR="00542DE5" w:rsidRDefault="00542DE5"/>
    <w:p w:rsidR="00542DE5" w:rsidRDefault="00542DE5">
      <w:r>
        <w:t>Except under extenuating circumstances, a Senior Custodial Officer must act in the position of Chief Custodial Officer as required by the employer.</w:t>
      </w:r>
    </w:p>
    <w:p w:rsidR="00542DE5" w:rsidRDefault="00542DE5"/>
    <w:p w:rsidR="00542DE5" w:rsidRDefault="00542DE5">
      <w:pPr>
        <w:rPr>
          <w:b/>
        </w:rPr>
      </w:pPr>
      <w:r>
        <w:rPr>
          <w:b/>
        </w:rPr>
        <w:t>Industry Supervisor</w:t>
      </w:r>
    </w:p>
    <w:p w:rsidR="00542DE5" w:rsidRDefault="00542DE5">
      <w:pPr>
        <w:rPr>
          <w:b/>
        </w:rPr>
      </w:pPr>
    </w:p>
    <w:p w:rsidR="00542DE5" w:rsidRDefault="00542DE5">
      <w:r>
        <w:t>A person appointed to the position of Industry Supervisor shall possess trade and/or vocational qualifications deemed appropriate by the employer.</w:t>
      </w:r>
    </w:p>
    <w:p w:rsidR="00542DE5" w:rsidRDefault="00542DE5"/>
    <w:p w:rsidR="00542DE5" w:rsidRDefault="00542DE5">
      <w:pPr>
        <w:rPr>
          <w:b/>
        </w:rPr>
      </w:pPr>
      <w:r>
        <w:rPr>
          <w:b/>
        </w:rPr>
        <w:t>Chief Custodial Officer</w:t>
      </w:r>
    </w:p>
    <w:p w:rsidR="00542DE5" w:rsidRDefault="00542DE5">
      <w:pPr>
        <w:rPr>
          <w:b/>
        </w:rPr>
      </w:pPr>
    </w:p>
    <w:p w:rsidR="00542DE5" w:rsidRDefault="00542DE5">
      <w:r>
        <w:t>Requirements as for Senior Custodial Officer, together with satisfactory service as a Senior Custodial Officer or qualifications and practical experience as a Custodial Officer deemed appropriate by the employer.</w:t>
      </w:r>
    </w:p>
    <w:p w:rsidR="00542DE5" w:rsidRDefault="00542DE5"/>
    <w:p w:rsidR="00542DE5" w:rsidRDefault="00542DE5">
      <w:pPr>
        <w:pStyle w:val="Heading2"/>
      </w:pPr>
      <w:bookmarkStart w:id="17" w:name="_Toc343332608"/>
      <w:r>
        <w:lastRenderedPageBreak/>
        <w:t>18</w:t>
      </w:r>
      <w:r>
        <w:tab/>
        <w:t>SHIFTWORK</w:t>
      </w:r>
      <w:bookmarkEnd w:id="17"/>
    </w:p>
    <w:p w:rsidR="00542DE5" w:rsidRDefault="00542DE5">
      <w:pPr>
        <w:keepNext/>
      </w:pPr>
    </w:p>
    <w:p w:rsidR="00542DE5" w:rsidRDefault="00542DE5">
      <w:pPr>
        <w:pStyle w:val="a"/>
      </w:pPr>
      <w:bookmarkStart w:id="18" w:name="_Toc343332609"/>
      <w:r>
        <w:t>(a)</w:t>
      </w:r>
      <w:r>
        <w:tab/>
        <w:t>Hours of Duty</w:t>
      </w:r>
      <w:bookmarkEnd w:id="18"/>
    </w:p>
    <w:p w:rsidR="00542DE5" w:rsidRDefault="00542DE5">
      <w:pPr>
        <w:pStyle w:val="a"/>
      </w:pPr>
    </w:p>
    <w:p w:rsidR="00542DE5" w:rsidRDefault="00542DE5">
      <w:pPr>
        <w:pStyle w:val="a"/>
      </w:pPr>
      <w:r>
        <w:tab/>
        <w:t>Subject to the following conditions, shift workers shall work at such times as may be directed by the employer:</w:t>
      </w:r>
    </w:p>
    <w:p w:rsidR="00542DE5" w:rsidRDefault="00542DE5"/>
    <w:p w:rsidR="00542DE5" w:rsidRDefault="00542DE5">
      <w:pPr>
        <w:pStyle w:val="i"/>
      </w:pPr>
      <w:r>
        <w:t>(i)</w:t>
      </w:r>
      <w:r>
        <w:tab/>
        <w:t>A shift shall consist of not more than eight hours duration unless otherwise agreed between the employer and the majority of employees directly affected by any proposed change.</w:t>
      </w:r>
    </w:p>
    <w:p w:rsidR="00542DE5" w:rsidRDefault="00542DE5">
      <w:pPr>
        <w:pStyle w:val="i"/>
      </w:pPr>
    </w:p>
    <w:p w:rsidR="00542DE5" w:rsidRDefault="00542DE5">
      <w:pPr>
        <w:pStyle w:val="i"/>
      </w:pPr>
      <w:r>
        <w:t>(ii)</w:t>
      </w:r>
      <w:r>
        <w:tab/>
        <w:t xml:space="preserve">Except at the regular </w:t>
      </w:r>
      <w:proofErr w:type="spellStart"/>
      <w:r>
        <w:t>change over</w:t>
      </w:r>
      <w:proofErr w:type="spellEnd"/>
      <w:r>
        <w:t xml:space="preserve"> of shifts, an employee shall not be required to work more than one shift in each 24 hours.</w:t>
      </w:r>
    </w:p>
    <w:p w:rsidR="00542DE5" w:rsidRDefault="00542DE5"/>
    <w:p w:rsidR="00542DE5" w:rsidRDefault="00542DE5">
      <w:pPr>
        <w:pStyle w:val="a"/>
      </w:pPr>
      <w:bookmarkStart w:id="19" w:name="_Toc343332610"/>
      <w:r>
        <w:t>(b)</w:t>
      </w:r>
      <w:r>
        <w:tab/>
        <w:t>Rosters</w:t>
      </w:r>
      <w:bookmarkEnd w:id="19"/>
    </w:p>
    <w:p w:rsidR="00542DE5" w:rsidRDefault="00542DE5">
      <w:pPr>
        <w:pStyle w:val="a"/>
      </w:pPr>
    </w:p>
    <w:p w:rsidR="00542DE5" w:rsidRDefault="00542DE5">
      <w:pPr>
        <w:pStyle w:val="a"/>
      </w:pPr>
      <w:r>
        <w:tab/>
        <w:t>There shall be a rotating roster for shifts which, unless otherwise agreed between the employer and the majority of employees, will provide that:</w:t>
      </w:r>
    </w:p>
    <w:p w:rsidR="00542DE5" w:rsidRDefault="00542DE5">
      <w:pPr>
        <w:pStyle w:val="a"/>
      </w:pPr>
    </w:p>
    <w:p w:rsidR="00542DE5" w:rsidRDefault="00542DE5">
      <w:pPr>
        <w:pStyle w:val="i"/>
      </w:pPr>
      <w:r>
        <w:t>(i)</w:t>
      </w:r>
      <w:r>
        <w:tab/>
        <w:t>not more than eight shifts are worked in any nine consecutive days;</w:t>
      </w:r>
    </w:p>
    <w:p w:rsidR="00542DE5" w:rsidRDefault="00542DE5">
      <w:pPr>
        <w:pStyle w:val="i"/>
      </w:pPr>
    </w:p>
    <w:p w:rsidR="00542DE5" w:rsidRDefault="00542DE5">
      <w:pPr>
        <w:pStyle w:val="i"/>
      </w:pPr>
      <w:r>
        <w:t>(ii)</w:t>
      </w:r>
      <w:r>
        <w:tab/>
        <w:t>there is not more than one single day off in any period of three weeks, all other days off being arranged as two or more consecutive days;</w:t>
      </w:r>
    </w:p>
    <w:p w:rsidR="00542DE5" w:rsidRDefault="00542DE5">
      <w:pPr>
        <w:pStyle w:val="i"/>
      </w:pPr>
    </w:p>
    <w:p w:rsidR="00542DE5" w:rsidRDefault="00542DE5">
      <w:pPr>
        <w:pStyle w:val="i"/>
      </w:pPr>
      <w:r>
        <w:t>(iii)</w:t>
      </w:r>
      <w:r>
        <w:tab/>
        <w:t xml:space="preserve">an employee's place on a roster shall not be changed at the direction of the employer without seven </w:t>
      </w:r>
      <w:proofErr w:type="spellStart"/>
      <w:r>
        <w:t>days notice</w:t>
      </w:r>
      <w:proofErr w:type="spellEnd"/>
      <w:r>
        <w:t xml:space="preserve"> or payment of the relevant penalty rate, unless otherwise agreed between the employer and the relevant employee in which case no penalty will be payable;</w:t>
      </w:r>
    </w:p>
    <w:p w:rsidR="00542DE5" w:rsidRDefault="00542DE5">
      <w:pPr>
        <w:pStyle w:val="i"/>
      </w:pPr>
    </w:p>
    <w:p w:rsidR="00542DE5" w:rsidRDefault="00542DE5">
      <w:pPr>
        <w:pStyle w:val="i"/>
      </w:pPr>
      <w:r>
        <w:t>(iv)</w:t>
      </w:r>
      <w:r>
        <w:tab/>
        <w:t>where an employee's place on a roster is changed at the request of the employee, no penalty will be payable.</w:t>
      </w:r>
    </w:p>
    <w:p w:rsidR="00542DE5" w:rsidRDefault="00542DE5"/>
    <w:p w:rsidR="00542DE5" w:rsidRDefault="00542DE5">
      <w:bookmarkStart w:id="20" w:name="_Toc343332611"/>
      <w:r>
        <w:t>(c)</w:t>
      </w:r>
      <w:r>
        <w:tab/>
        <w:t>Shift Allowances</w:t>
      </w:r>
      <w:bookmarkEnd w:id="20"/>
    </w:p>
    <w:p w:rsidR="00542DE5" w:rsidRDefault="00542DE5"/>
    <w:p w:rsidR="00542DE5" w:rsidRDefault="00542DE5">
      <w:pPr>
        <w:pStyle w:val="i"/>
      </w:pPr>
      <w:r>
        <w:t>(i)</w:t>
      </w:r>
      <w:r>
        <w:tab/>
        <w:t>An employee regularly rostered to work afternoon or night shifts shall be paid an allowance of 15 per cent of the ordinary rate of pay for each shift so worked.</w:t>
      </w:r>
    </w:p>
    <w:p w:rsidR="00542DE5" w:rsidRDefault="00542DE5">
      <w:pPr>
        <w:pStyle w:val="i"/>
      </w:pPr>
    </w:p>
    <w:p w:rsidR="00542DE5" w:rsidRDefault="00542DE5">
      <w:pPr>
        <w:pStyle w:val="i"/>
      </w:pPr>
      <w:r>
        <w:t>(ii)</w:t>
      </w:r>
      <w:r>
        <w:tab/>
        <w:t>An employee who works night shift only and remains on night shift for a period longer than four consecutive weeks shall be paid an allowance of 30 per cent of the ordinary rate of pay for each shift so worked.</w:t>
      </w:r>
    </w:p>
    <w:p w:rsidR="00542DE5" w:rsidRDefault="00542DE5"/>
    <w:p w:rsidR="00542DE5" w:rsidRDefault="00542DE5">
      <w:bookmarkStart w:id="21" w:name="_Toc343332612"/>
      <w:r>
        <w:t>(d)</w:t>
      </w:r>
      <w:r>
        <w:tab/>
        <w:t>Overtime</w:t>
      </w:r>
      <w:bookmarkEnd w:id="21"/>
    </w:p>
    <w:p w:rsidR="00542DE5" w:rsidRDefault="00542DE5"/>
    <w:p w:rsidR="00542DE5" w:rsidRDefault="00542DE5">
      <w:pPr>
        <w:pStyle w:val="i"/>
      </w:pPr>
      <w:r>
        <w:t>(i)</w:t>
      </w:r>
      <w:r>
        <w:tab/>
        <w:t>When work is performed outside the ordinary hours of an employee's rostered shift, payment shall be made at the rate of double the ordinary hourly rate for each hour worked.</w:t>
      </w:r>
    </w:p>
    <w:p w:rsidR="00542DE5" w:rsidRDefault="00542DE5">
      <w:pPr>
        <w:pStyle w:val="i"/>
      </w:pPr>
    </w:p>
    <w:p w:rsidR="00542DE5" w:rsidRDefault="00542DE5">
      <w:pPr>
        <w:pStyle w:val="i"/>
      </w:pPr>
      <w:r>
        <w:lastRenderedPageBreak/>
        <w:tab/>
      </w:r>
      <w:r>
        <w:rPr>
          <w:b/>
        </w:rPr>
        <w:t>PROVIDED</w:t>
      </w:r>
      <w:r>
        <w:t xml:space="preserve"> that such payment is not applicable in circumstances where the work performed outside the ordinary hours of a rostered shift is a consequence of arrangements made between employees, or is due to rotation of shifts.</w:t>
      </w:r>
    </w:p>
    <w:p w:rsidR="00542DE5" w:rsidRDefault="00542DE5"/>
    <w:p w:rsidR="00542DE5" w:rsidRDefault="00542DE5">
      <w:pPr>
        <w:pStyle w:val="i"/>
      </w:pPr>
      <w:r>
        <w:t>(ii)</w:t>
      </w:r>
      <w:r>
        <w:tab/>
        <w:t xml:space="preserve">Where a </w:t>
      </w:r>
      <w:proofErr w:type="spellStart"/>
      <w:r>
        <w:t>change over</w:t>
      </w:r>
      <w:proofErr w:type="spellEnd"/>
      <w:r>
        <w:t xml:space="preserve"> of shift is delayed, overtime shall not commence to accrue to the unrelieved employee until ten minutes after completion of eight hours of duty.</w:t>
      </w:r>
    </w:p>
    <w:p w:rsidR="00542DE5" w:rsidRDefault="00542DE5"/>
    <w:p w:rsidR="00542DE5" w:rsidRDefault="00542DE5">
      <w:bookmarkStart w:id="22" w:name="_Toc343332613"/>
      <w:r>
        <w:t>(e)</w:t>
      </w:r>
      <w:r>
        <w:tab/>
        <w:t>Saturday Shifts</w:t>
      </w:r>
      <w:bookmarkEnd w:id="22"/>
    </w:p>
    <w:p w:rsidR="00542DE5" w:rsidRDefault="00542DE5"/>
    <w:p w:rsidR="00542DE5" w:rsidRDefault="00542DE5">
      <w:pPr>
        <w:pStyle w:val="a"/>
      </w:pPr>
      <w:r>
        <w:tab/>
        <w:t>Where the major part of an employee's rostered shift falls on a Saturday, payment for the shift shall be at the rate of time and one half of the ordinary rate, which shall be in substitution for and not cumulative upon the shift allowances prescribed in s</w:t>
      </w:r>
      <w:r w:rsidR="00D04B09">
        <w:t xml:space="preserve">ubclause </w:t>
      </w:r>
      <w:r>
        <w:t>(c).</w:t>
      </w:r>
    </w:p>
    <w:p w:rsidR="00542DE5" w:rsidRDefault="00542DE5">
      <w:pPr>
        <w:pStyle w:val="a"/>
      </w:pPr>
    </w:p>
    <w:p w:rsidR="00542DE5" w:rsidRDefault="00542DE5">
      <w:pPr>
        <w:pStyle w:val="a"/>
      </w:pPr>
      <w:bookmarkStart w:id="23" w:name="_Toc343332614"/>
      <w:r>
        <w:t>(f)</w:t>
      </w:r>
      <w:r>
        <w:tab/>
        <w:t>Sunday Shifts</w:t>
      </w:r>
      <w:bookmarkEnd w:id="23"/>
    </w:p>
    <w:p w:rsidR="00542DE5" w:rsidRDefault="00542DE5">
      <w:pPr>
        <w:pStyle w:val="a"/>
      </w:pPr>
    </w:p>
    <w:p w:rsidR="00542DE5" w:rsidRDefault="00542DE5">
      <w:pPr>
        <w:pStyle w:val="a"/>
      </w:pPr>
      <w:r>
        <w:tab/>
        <w:t>Where the major part of an employee's rostered shift falls on a Sunday, payment for the shift shall be at the rate of double the ordinary rate which shall be in substitution for and not cumulative upon the shift allowances prescribed in subclause (c).</w:t>
      </w:r>
    </w:p>
    <w:p w:rsidR="00542DE5" w:rsidRDefault="00542DE5">
      <w:pPr>
        <w:pStyle w:val="a"/>
      </w:pPr>
    </w:p>
    <w:p w:rsidR="00542DE5" w:rsidRDefault="00542DE5">
      <w:pPr>
        <w:pStyle w:val="a"/>
      </w:pPr>
      <w:bookmarkStart w:id="24" w:name="_Toc343332615"/>
      <w:r>
        <w:t>(g)</w:t>
      </w:r>
      <w:r>
        <w:tab/>
        <w:t>Daylight Saving</w:t>
      </w:r>
      <w:bookmarkEnd w:id="24"/>
    </w:p>
    <w:p w:rsidR="00542DE5" w:rsidRDefault="00542DE5">
      <w:pPr>
        <w:pStyle w:val="a"/>
      </w:pPr>
    </w:p>
    <w:p w:rsidR="00542DE5" w:rsidRDefault="00542DE5">
      <w:pPr>
        <w:pStyle w:val="a"/>
      </w:pPr>
      <w:r>
        <w:tab/>
        <w:t>Any shift worked, the hours of which are affected by the commencement or termination of Summer Time as specified in the Daylight Saving Act 1968, shall be deemed to be a normal shift as specified in subclause (a)(i) and will be paid for accordingly.</w:t>
      </w:r>
    </w:p>
    <w:p w:rsidR="00542DE5" w:rsidRDefault="00542DE5"/>
    <w:p w:rsidR="00542DE5" w:rsidRDefault="00542DE5">
      <w:pPr>
        <w:pStyle w:val="Heading2"/>
      </w:pPr>
      <w:bookmarkStart w:id="25" w:name="_Toc343332616"/>
      <w:r>
        <w:t>19.</w:t>
      </w:r>
      <w:r>
        <w:tab/>
        <w:t>WAGE INCREASES</w:t>
      </w:r>
      <w:bookmarkEnd w:id="25"/>
    </w:p>
    <w:p w:rsidR="00542DE5" w:rsidRDefault="00542DE5"/>
    <w:p w:rsidR="00542DE5" w:rsidRDefault="00542DE5">
      <w:r>
        <w:t>No other increases to salary rates shall occur before 31 December 1996, except as provided for and in accordance with the Agreement in relation to State Service Wages Arrangements.</w:t>
      </w:r>
    </w:p>
    <w:p w:rsidR="00542DE5" w:rsidRDefault="00542DE5"/>
    <w:p w:rsidR="0027754E" w:rsidRDefault="0027754E" w:rsidP="0027754E">
      <w:pPr>
        <w:pStyle w:val="Heading2"/>
      </w:pPr>
      <w:r>
        <w:t>20.</w:t>
      </w:r>
      <w:r>
        <w:tab/>
        <w:t>ADJUSTMENT TO WAGE RELATED ALLOWANCES</w:t>
      </w:r>
    </w:p>
    <w:p w:rsidR="0027754E" w:rsidRDefault="0027754E" w:rsidP="0027754E"/>
    <w:p w:rsidR="0027754E" w:rsidRDefault="0027754E" w:rsidP="0027754E">
      <w:r>
        <w:t xml:space="preserve">Unless specified separately in this Award all monetary allowances are to be adjusted from the first full pay period on or after 1 July each year by the same percentage as the salary rate for the lowest level of the Band 4 General Stream classification of the Tasmanian State Service Award has increased between 1 July in the preceding year and 30 June of that year. Prior to 1 July each year the parties will make application to have the salary rated in that Award updated to reflect the rates being paid. </w:t>
      </w:r>
    </w:p>
    <w:p w:rsidR="00F36123" w:rsidRDefault="00F36123"/>
    <w:p w:rsidR="0027754E" w:rsidRDefault="0027754E"/>
    <w:p w:rsidR="00D04B09" w:rsidRDefault="00D04B09">
      <w:bookmarkStart w:id="26" w:name="_GoBack"/>
      <w:bookmarkEnd w:id="26"/>
    </w:p>
    <w:p w:rsidR="000151B3" w:rsidRPr="0054153F" w:rsidRDefault="000151B3" w:rsidP="000151B3">
      <w:pPr>
        <w:rPr>
          <w:rFonts w:cs="Verdana"/>
          <w:szCs w:val="20"/>
        </w:rPr>
      </w:pPr>
      <w:r>
        <w:rPr>
          <w:rFonts w:cs="Verdana"/>
          <w:szCs w:val="20"/>
        </w:rPr>
        <w:t>NM Wells</w:t>
      </w:r>
    </w:p>
    <w:p w:rsidR="000151B3" w:rsidRPr="0054153F" w:rsidRDefault="00F36123" w:rsidP="000151B3">
      <w:pPr>
        <w:rPr>
          <w:rFonts w:cs="Verdana"/>
          <w:b/>
          <w:bCs/>
          <w:szCs w:val="20"/>
        </w:rPr>
      </w:pPr>
      <w:r>
        <w:rPr>
          <w:rFonts w:cs="Verdana"/>
          <w:b/>
          <w:bCs/>
          <w:szCs w:val="20"/>
        </w:rPr>
        <w:t xml:space="preserve">DEPUTY </w:t>
      </w:r>
      <w:r w:rsidR="000151B3" w:rsidRPr="0054153F">
        <w:rPr>
          <w:rFonts w:cs="Verdana"/>
          <w:b/>
          <w:bCs/>
          <w:szCs w:val="20"/>
        </w:rPr>
        <w:t>PRESIDENT</w:t>
      </w:r>
    </w:p>
    <w:p w:rsidR="00542DE5" w:rsidRDefault="0027754E" w:rsidP="000151B3">
      <w:r>
        <w:rPr>
          <w:rFonts w:cs="Verdana"/>
          <w:szCs w:val="20"/>
        </w:rPr>
        <w:t>7 September</w:t>
      </w:r>
      <w:r w:rsidR="00F36123">
        <w:rPr>
          <w:rFonts w:cs="Verdana"/>
          <w:szCs w:val="20"/>
        </w:rPr>
        <w:t xml:space="preserve"> 2017</w:t>
      </w:r>
    </w:p>
    <w:sectPr w:rsidR="00542DE5">
      <w:footerReference w:type="even" r:id="rId8"/>
      <w:footerReference w:type="default" r:id="rId9"/>
      <w:pgSz w:w="11907" w:h="16840" w:code="9"/>
      <w:pgMar w:top="1984" w:right="1417" w:bottom="2835" w:left="1417" w:header="737" w:footer="170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075" w:rsidRDefault="002D1075">
      <w:r>
        <w:separator/>
      </w:r>
    </w:p>
  </w:endnote>
  <w:endnote w:type="continuationSeparator" w:id="0">
    <w:p w:rsidR="002D1075" w:rsidRDefault="002D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75" w:rsidRDefault="002D10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1075" w:rsidRDefault="002D1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75" w:rsidRDefault="002D10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44F">
      <w:rPr>
        <w:rStyle w:val="PageNumber"/>
        <w:noProof/>
      </w:rPr>
      <w:t>12</w:t>
    </w:r>
    <w:r>
      <w:rPr>
        <w:rStyle w:val="PageNumber"/>
      </w:rPr>
      <w:fldChar w:fldCharType="end"/>
    </w:r>
  </w:p>
  <w:p w:rsidR="002D1075" w:rsidRDefault="002D1075">
    <w:pPr>
      <w:tabs>
        <w:tab w:val="center" w:pos="4536"/>
      </w:tabs>
      <w:rPr>
        <w:sz w:val="18"/>
      </w:rPr>
    </w:pPr>
    <w:r>
      <w:rPr>
        <w:sz w:val="18"/>
      </w:rPr>
      <w:t>S112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075" w:rsidRDefault="002D1075">
      <w:r>
        <w:separator/>
      </w:r>
    </w:p>
  </w:footnote>
  <w:footnote w:type="continuationSeparator" w:id="0">
    <w:p w:rsidR="002D1075" w:rsidRDefault="002D1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151D"/>
    <w:multiLevelType w:val="hybridMultilevel"/>
    <w:tmpl w:val="5A58376A"/>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9521D96"/>
    <w:multiLevelType w:val="hybridMultilevel"/>
    <w:tmpl w:val="E05A9628"/>
    <w:lvl w:ilvl="0" w:tplc="59EE8E26">
      <w:start w:val="1"/>
      <w:numFmt w:val="lowerRoman"/>
      <w:lvlText w:val="(%1)"/>
      <w:lvlJc w:val="left"/>
      <w:pPr>
        <w:ind w:left="1288" w:hanging="72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 w15:restartNumberingAfterBreak="0">
    <w:nsid w:val="2E6F2573"/>
    <w:multiLevelType w:val="hybridMultilevel"/>
    <w:tmpl w:val="FBFA38A2"/>
    <w:lvl w:ilvl="0" w:tplc="158869D8">
      <w:start w:val="1"/>
      <w:numFmt w:val="lowerLetter"/>
      <w:lvlText w:val="(%1)"/>
      <w:lvlJc w:val="left"/>
      <w:pPr>
        <w:tabs>
          <w:tab w:val="num" w:pos="1080"/>
        </w:tabs>
        <w:ind w:left="1080" w:hanging="72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30F7947"/>
    <w:multiLevelType w:val="hybridMultilevel"/>
    <w:tmpl w:val="C0D0A6E0"/>
    <w:lvl w:ilvl="0" w:tplc="E502384A">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46A56CF2"/>
    <w:multiLevelType w:val="hybridMultilevel"/>
    <w:tmpl w:val="385C7E14"/>
    <w:lvl w:ilvl="0" w:tplc="95602F26">
      <w:start w:val="2"/>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 w15:restartNumberingAfterBreak="0">
    <w:nsid w:val="47B52F55"/>
    <w:multiLevelType w:val="hybridMultilevel"/>
    <w:tmpl w:val="6DDE7716"/>
    <w:lvl w:ilvl="0" w:tplc="018CC704">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53C74C5B"/>
    <w:multiLevelType w:val="multilevel"/>
    <w:tmpl w:val="7E3C2E20"/>
    <w:lvl w:ilvl="0">
      <w:start w:val="1"/>
      <w:numFmt w:val="upperLetter"/>
      <w:pStyle w:val="Subdocument"/>
      <w:suff w:val="nothing"/>
      <w:lvlText w:val="Schedule %1"/>
      <w:lvlJc w:val="left"/>
      <w:pPr>
        <w:ind w:left="1701" w:hanging="170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ubLevel1"/>
      <w:lvlText w:val="(%2)"/>
      <w:lvlJc w:val="left"/>
      <w:pPr>
        <w:tabs>
          <w:tab w:val="num" w:pos="851"/>
        </w:tabs>
        <w:ind w:left="851" w:hanging="851"/>
      </w:pPr>
      <w:rPr>
        <w:rFonts w:ascii="Times New Roman" w:eastAsia="Times New Roman" w:hAnsi="Times New Roman" w:cs="Times New Roman"/>
        <w:b/>
        <w:i w:val="0"/>
      </w:rPr>
    </w:lvl>
    <w:lvl w:ilvl="2">
      <w:start w:val="1"/>
      <w:numFmt w:val="lowerRoman"/>
      <w:pStyle w:val="SubLevel2"/>
      <w:lvlText w:val="(%3)"/>
      <w:lvlJc w:val="left"/>
      <w:pPr>
        <w:tabs>
          <w:tab w:val="num" w:pos="851"/>
        </w:tabs>
        <w:ind w:left="851" w:hanging="851"/>
      </w:pPr>
      <w:rPr>
        <w:rFonts w:ascii="Times New Roman" w:eastAsia="Times New Roman" w:hAnsi="Times New Roman" w:cs="Times New Roman"/>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41031FF"/>
    <w:multiLevelType w:val="hybridMultilevel"/>
    <w:tmpl w:val="F474B5F4"/>
    <w:lvl w:ilvl="0" w:tplc="33C8DFD8">
      <w:start w:val="1"/>
      <w:numFmt w:val="lowerRoman"/>
      <w:lvlText w:val="(%1)"/>
      <w:lvlJc w:val="left"/>
      <w:pPr>
        <w:ind w:left="1855" w:hanging="720"/>
      </w:pPr>
      <w:rPr>
        <w:rFonts w:cs="Times New Roman" w:hint="default"/>
        <w:i w:val="0"/>
        <w:iCs w:val="0"/>
      </w:rPr>
    </w:lvl>
    <w:lvl w:ilvl="1" w:tplc="0C090019">
      <w:start w:val="1"/>
      <w:numFmt w:val="lowerLetter"/>
      <w:lvlText w:val="%2."/>
      <w:lvlJc w:val="left"/>
      <w:pPr>
        <w:ind w:left="1782" w:hanging="360"/>
      </w:pPr>
      <w:rPr>
        <w:rFonts w:cs="Times New Roman"/>
      </w:rPr>
    </w:lvl>
    <w:lvl w:ilvl="2" w:tplc="0C09001B">
      <w:start w:val="1"/>
      <w:numFmt w:val="lowerRoman"/>
      <w:lvlText w:val="%3."/>
      <w:lvlJc w:val="right"/>
      <w:pPr>
        <w:ind w:left="2502" w:hanging="180"/>
      </w:pPr>
      <w:rPr>
        <w:rFonts w:cs="Times New Roman"/>
      </w:rPr>
    </w:lvl>
    <w:lvl w:ilvl="3" w:tplc="0C09000F">
      <w:start w:val="1"/>
      <w:numFmt w:val="decimal"/>
      <w:lvlText w:val="%4."/>
      <w:lvlJc w:val="left"/>
      <w:pPr>
        <w:ind w:left="3222" w:hanging="360"/>
      </w:pPr>
      <w:rPr>
        <w:rFonts w:cs="Times New Roman"/>
      </w:rPr>
    </w:lvl>
    <w:lvl w:ilvl="4" w:tplc="0C090019">
      <w:start w:val="1"/>
      <w:numFmt w:val="lowerLetter"/>
      <w:lvlText w:val="%5."/>
      <w:lvlJc w:val="left"/>
      <w:pPr>
        <w:ind w:left="3942" w:hanging="360"/>
      </w:pPr>
      <w:rPr>
        <w:rFonts w:cs="Times New Roman"/>
      </w:rPr>
    </w:lvl>
    <w:lvl w:ilvl="5" w:tplc="0C09001B">
      <w:start w:val="1"/>
      <w:numFmt w:val="lowerRoman"/>
      <w:lvlText w:val="%6."/>
      <w:lvlJc w:val="right"/>
      <w:pPr>
        <w:ind w:left="4662" w:hanging="180"/>
      </w:pPr>
      <w:rPr>
        <w:rFonts w:cs="Times New Roman"/>
      </w:rPr>
    </w:lvl>
    <w:lvl w:ilvl="6" w:tplc="0C09000F">
      <w:start w:val="1"/>
      <w:numFmt w:val="decimal"/>
      <w:lvlText w:val="%7."/>
      <w:lvlJc w:val="left"/>
      <w:pPr>
        <w:ind w:left="5382" w:hanging="360"/>
      </w:pPr>
      <w:rPr>
        <w:rFonts w:cs="Times New Roman"/>
      </w:rPr>
    </w:lvl>
    <w:lvl w:ilvl="7" w:tplc="0C090019">
      <w:start w:val="1"/>
      <w:numFmt w:val="lowerLetter"/>
      <w:lvlText w:val="%8."/>
      <w:lvlJc w:val="left"/>
      <w:pPr>
        <w:ind w:left="6102" w:hanging="360"/>
      </w:pPr>
      <w:rPr>
        <w:rFonts w:cs="Times New Roman"/>
      </w:rPr>
    </w:lvl>
    <w:lvl w:ilvl="8" w:tplc="0C09001B">
      <w:start w:val="1"/>
      <w:numFmt w:val="lowerRoman"/>
      <w:lvlText w:val="%9."/>
      <w:lvlJc w:val="right"/>
      <w:pPr>
        <w:ind w:left="6822" w:hanging="180"/>
      </w:pPr>
      <w:rPr>
        <w:rFonts w:cs="Times New Roman"/>
      </w:rPr>
    </w:lvl>
  </w:abstractNum>
  <w:abstractNum w:abstractNumId="8" w15:restartNumberingAfterBreak="0">
    <w:nsid w:val="59000C1B"/>
    <w:multiLevelType w:val="hybridMultilevel"/>
    <w:tmpl w:val="34A4F374"/>
    <w:lvl w:ilvl="0" w:tplc="582606EE">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DEA77A0"/>
    <w:multiLevelType w:val="hybridMultilevel"/>
    <w:tmpl w:val="FAEA91E4"/>
    <w:lvl w:ilvl="0" w:tplc="10F849F0">
      <w:start w:val="1"/>
      <w:numFmt w:val="decimal"/>
      <w:lvlText w:val="(%1)"/>
      <w:lvlJc w:val="left"/>
      <w:pPr>
        <w:ind w:left="1497" w:hanging="360"/>
      </w:pPr>
      <w:rPr>
        <w:rFonts w:hint="default"/>
      </w:rPr>
    </w:lvl>
    <w:lvl w:ilvl="1" w:tplc="0C090019" w:tentative="1">
      <w:start w:val="1"/>
      <w:numFmt w:val="lowerLetter"/>
      <w:lvlText w:val="%2."/>
      <w:lvlJc w:val="left"/>
      <w:pPr>
        <w:ind w:left="2217" w:hanging="360"/>
      </w:pPr>
    </w:lvl>
    <w:lvl w:ilvl="2" w:tplc="0C09001B" w:tentative="1">
      <w:start w:val="1"/>
      <w:numFmt w:val="lowerRoman"/>
      <w:lvlText w:val="%3."/>
      <w:lvlJc w:val="right"/>
      <w:pPr>
        <w:ind w:left="2937" w:hanging="180"/>
      </w:pPr>
    </w:lvl>
    <w:lvl w:ilvl="3" w:tplc="0C09000F" w:tentative="1">
      <w:start w:val="1"/>
      <w:numFmt w:val="decimal"/>
      <w:lvlText w:val="%4."/>
      <w:lvlJc w:val="left"/>
      <w:pPr>
        <w:ind w:left="3657" w:hanging="360"/>
      </w:pPr>
    </w:lvl>
    <w:lvl w:ilvl="4" w:tplc="0C090019" w:tentative="1">
      <w:start w:val="1"/>
      <w:numFmt w:val="lowerLetter"/>
      <w:lvlText w:val="%5."/>
      <w:lvlJc w:val="left"/>
      <w:pPr>
        <w:ind w:left="4377" w:hanging="360"/>
      </w:pPr>
    </w:lvl>
    <w:lvl w:ilvl="5" w:tplc="0C09001B" w:tentative="1">
      <w:start w:val="1"/>
      <w:numFmt w:val="lowerRoman"/>
      <w:lvlText w:val="%6."/>
      <w:lvlJc w:val="right"/>
      <w:pPr>
        <w:ind w:left="5097" w:hanging="180"/>
      </w:pPr>
    </w:lvl>
    <w:lvl w:ilvl="6" w:tplc="0C09000F" w:tentative="1">
      <w:start w:val="1"/>
      <w:numFmt w:val="decimal"/>
      <w:lvlText w:val="%7."/>
      <w:lvlJc w:val="left"/>
      <w:pPr>
        <w:ind w:left="5817" w:hanging="360"/>
      </w:pPr>
    </w:lvl>
    <w:lvl w:ilvl="7" w:tplc="0C090019" w:tentative="1">
      <w:start w:val="1"/>
      <w:numFmt w:val="lowerLetter"/>
      <w:lvlText w:val="%8."/>
      <w:lvlJc w:val="left"/>
      <w:pPr>
        <w:ind w:left="6537" w:hanging="360"/>
      </w:pPr>
    </w:lvl>
    <w:lvl w:ilvl="8" w:tplc="0C09001B" w:tentative="1">
      <w:start w:val="1"/>
      <w:numFmt w:val="lowerRoman"/>
      <w:lvlText w:val="%9."/>
      <w:lvlJc w:val="right"/>
      <w:pPr>
        <w:ind w:left="7257" w:hanging="180"/>
      </w:pPr>
    </w:lvl>
  </w:abstractNum>
  <w:num w:numId="1">
    <w:abstractNumId w:val="2"/>
  </w:num>
  <w:num w:numId="2">
    <w:abstractNumId w:val="7"/>
  </w:num>
  <w:num w:numId="3">
    <w:abstractNumId w:val="6"/>
  </w:num>
  <w:num w:numId="4">
    <w:abstractNumId w:val="8"/>
  </w:num>
  <w:num w:numId="5">
    <w:abstractNumId w:val="1"/>
  </w:num>
  <w:num w:numId="6">
    <w:abstractNumId w:val="3"/>
  </w:num>
  <w:num w:numId="7">
    <w:abstractNumId w:val="9"/>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8B"/>
    <w:rsid w:val="00005728"/>
    <w:rsid w:val="000151B3"/>
    <w:rsid w:val="00027D9B"/>
    <w:rsid w:val="00054511"/>
    <w:rsid w:val="0006592F"/>
    <w:rsid w:val="00066C28"/>
    <w:rsid w:val="000738CE"/>
    <w:rsid w:val="000867B7"/>
    <w:rsid w:val="00087D06"/>
    <w:rsid w:val="000A6387"/>
    <w:rsid w:val="001177A9"/>
    <w:rsid w:val="00156C63"/>
    <w:rsid w:val="00191225"/>
    <w:rsid w:val="001D02CA"/>
    <w:rsid w:val="001E5120"/>
    <w:rsid w:val="00224A8A"/>
    <w:rsid w:val="0027754E"/>
    <w:rsid w:val="002B6D09"/>
    <w:rsid w:val="002D1075"/>
    <w:rsid w:val="002E4351"/>
    <w:rsid w:val="002E60A6"/>
    <w:rsid w:val="00346D97"/>
    <w:rsid w:val="00426FBB"/>
    <w:rsid w:val="004335C2"/>
    <w:rsid w:val="00450036"/>
    <w:rsid w:val="004573EE"/>
    <w:rsid w:val="00457927"/>
    <w:rsid w:val="004C0B02"/>
    <w:rsid w:val="004C1CF2"/>
    <w:rsid w:val="004D6FA1"/>
    <w:rsid w:val="005046D6"/>
    <w:rsid w:val="00542DE5"/>
    <w:rsid w:val="005667AE"/>
    <w:rsid w:val="005B3CA9"/>
    <w:rsid w:val="005F0F89"/>
    <w:rsid w:val="00627BB3"/>
    <w:rsid w:val="00693897"/>
    <w:rsid w:val="006C0C79"/>
    <w:rsid w:val="0070410B"/>
    <w:rsid w:val="00720699"/>
    <w:rsid w:val="007563C2"/>
    <w:rsid w:val="00764D87"/>
    <w:rsid w:val="00790DE6"/>
    <w:rsid w:val="007E1572"/>
    <w:rsid w:val="007F29B9"/>
    <w:rsid w:val="00800EF0"/>
    <w:rsid w:val="008164FE"/>
    <w:rsid w:val="00837837"/>
    <w:rsid w:val="008C1C42"/>
    <w:rsid w:val="008D04D7"/>
    <w:rsid w:val="00915A83"/>
    <w:rsid w:val="009602FC"/>
    <w:rsid w:val="00981FDB"/>
    <w:rsid w:val="009B5B63"/>
    <w:rsid w:val="009F1C8F"/>
    <w:rsid w:val="009F7FDC"/>
    <w:rsid w:val="00A75701"/>
    <w:rsid w:val="00A82E5B"/>
    <w:rsid w:val="00A96439"/>
    <w:rsid w:val="00AB6AD7"/>
    <w:rsid w:val="00AD2E7D"/>
    <w:rsid w:val="00AE2BC8"/>
    <w:rsid w:val="00B1118B"/>
    <w:rsid w:val="00B205EB"/>
    <w:rsid w:val="00B56C02"/>
    <w:rsid w:val="00BD426C"/>
    <w:rsid w:val="00C218F2"/>
    <w:rsid w:val="00C97DE3"/>
    <w:rsid w:val="00D02370"/>
    <w:rsid w:val="00D04B09"/>
    <w:rsid w:val="00D20A3C"/>
    <w:rsid w:val="00D244C6"/>
    <w:rsid w:val="00D443CF"/>
    <w:rsid w:val="00DB4410"/>
    <w:rsid w:val="00DD544F"/>
    <w:rsid w:val="00E1235C"/>
    <w:rsid w:val="00E27B24"/>
    <w:rsid w:val="00E37196"/>
    <w:rsid w:val="00E81E53"/>
    <w:rsid w:val="00EB30E6"/>
    <w:rsid w:val="00ED18A0"/>
    <w:rsid w:val="00F03A9D"/>
    <w:rsid w:val="00F36123"/>
    <w:rsid w:val="00F400A3"/>
    <w:rsid w:val="00F55452"/>
    <w:rsid w:val="00F86C09"/>
    <w:rsid w:val="00F94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49153"/>
    <o:shapelayout v:ext="edit">
      <o:idmap v:ext="edit" data="1"/>
    </o:shapelayout>
  </w:shapeDefaults>
  <w:decimalSymbol w:val="."/>
  <w:listSeparator w:val=","/>
  <w15:docId w15:val="{221A67DA-6839-43C5-B891-F7B12DD9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s>
      <w:jc w:val="both"/>
    </w:pPr>
    <w:rPr>
      <w:rFonts w:ascii="Verdana" w:hAnsi="Verdana"/>
      <w:szCs w:val="24"/>
      <w:lang w:eastAsia="en-US"/>
    </w:rPr>
  </w:style>
  <w:style w:type="paragraph" w:styleId="Heading1">
    <w:name w:val="heading 1"/>
    <w:basedOn w:val="Normal"/>
    <w:next w:val="Normal"/>
    <w:link w:val="Heading1Char"/>
    <w:qFormat/>
    <w:pPr>
      <w:keepNext/>
      <w:overflowPunct w:val="0"/>
      <w:autoSpaceDE w:val="0"/>
      <w:autoSpaceDN w:val="0"/>
      <w:adjustRightInd w:val="0"/>
      <w:jc w:val="center"/>
      <w:textAlignment w:val="baseline"/>
      <w:outlineLvl w:val="0"/>
    </w:pPr>
    <w:rPr>
      <w:b/>
      <w:caps/>
      <w:kern w:val="28"/>
      <w:szCs w:val="20"/>
    </w:rPr>
  </w:style>
  <w:style w:type="paragraph" w:styleId="Heading2">
    <w:name w:val="heading 2"/>
    <w:basedOn w:val="Normal"/>
    <w:next w:val="Normal"/>
    <w:link w:val="Heading2Char"/>
    <w:uiPriority w:val="9"/>
    <w:qFormat/>
    <w:pPr>
      <w:keepNext/>
      <w:overflowPunct w:val="0"/>
      <w:autoSpaceDE w:val="0"/>
      <w:autoSpaceDN w:val="0"/>
      <w:adjustRightInd w:val="0"/>
      <w:jc w:val="left"/>
      <w:textAlignment w:val="baseline"/>
      <w:outlineLvl w:val="1"/>
    </w:pPr>
    <w:rPr>
      <w:b/>
      <w:caps/>
      <w:szCs w:val="20"/>
      <w:u w:val="single"/>
    </w:rPr>
  </w:style>
  <w:style w:type="paragraph" w:styleId="Heading3">
    <w:name w:val="heading 3"/>
    <w:basedOn w:val="Normal"/>
    <w:next w:val="Normal"/>
    <w:link w:val="Heading3Char"/>
    <w:qFormat/>
    <w:pPr>
      <w:keepNext/>
      <w:tabs>
        <w:tab w:val="left" w:pos="5954"/>
      </w:tabs>
      <w:overflowPunct w:val="0"/>
      <w:autoSpaceDE w:val="0"/>
      <w:autoSpaceDN w:val="0"/>
      <w:adjustRightInd w:val="0"/>
      <w:jc w:val="center"/>
      <w:textAlignment w:val="baseline"/>
      <w:outlineLvl w:val="2"/>
    </w:pPr>
    <w:rPr>
      <w:b/>
      <w:caps/>
      <w:szCs w:val="20"/>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Cs/>
      <w:cap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pPr>
      <w:tabs>
        <w:tab w:val="left" w:pos="1701"/>
      </w:tabs>
      <w:ind w:left="1701" w:hanging="567"/>
    </w:pPr>
  </w:style>
  <w:style w:type="paragraph" w:customStyle="1" w:styleId="a">
    <w:name w:val="(a)"/>
    <w:basedOn w:val="Normal"/>
    <w:pPr>
      <w:ind w:left="567" w:hanging="567"/>
    </w:pPr>
  </w:style>
  <w:style w:type="paragraph" w:customStyle="1" w:styleId="A0">
    <w:name w:val="(A)"/>
    <w:basedOn w:val="1"/>
    <w:pPr>
      <w:tabs>
        <w:tab w:val="clear" w:pos="1701"/>
        <w:tab w:val="left" w:pos="2268"/>
      </w:tabs>
      <w:ind w:left="2268"/>
    </w:pPr>
  </w:style>
  <w:style w:type="paragraph" w:customStyle="1" w:styleId="i">
    <w:name w:val="(i)"/>
    <w:basedOn w:val="Normal"/>
    <w:link w:val="iChar"/>
    <w:pPr>
      <w:tabs>
        <w:tab w:val="left" w:pos="1134"/>
      </w:tabs>
      <w:ind w:left="1134" w:hanging="567"/>
    </w:p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PlainText">
    <w:name w:val="Plain Text"/>
    <w:basedOn w:val="Normal"/>
    <w:pPr>
      <w:jc w:val="left"/>
    </w:pPr>
    <w:rPr>
      <w:rFonts w:cs="Courier New"/>
      <w:szCs w:val="20"/>
    </w:rPr>
  </w:style>
  <w:style w:type="character" w:styleId="PageNumber">
    <w:name w:val="page number"/>
    <w:basedOn w:val="DefaultParagraphFont"/>
  </w:style>
  <w:style w:type="paragraph" w:styleId="Title">
    <w:name w:val="Title"/>
    <w:basedOn w:val="Normal"/>
    <w:qFormat/>
    <w:pPr>
      <w:tabs>
        <w:tab w:val="left" w:pos="1134"/>
      </w:tabs>
      <w:spacing w:line="240" w:lineRule="exact"/>
      <w:jc w:val="center"/>
    </w:pPr>
    <w:rPr>
      <w:b/>
    </w:rPr>
  </w:style>
  <w:style w:type="character" w:customStyle="1" w:styleId="iChar">
    <w:name w:val="(i) Char"/>
    <w:link w:val="i"/>
    <w:locked/>
    <w:rsid w:val="00800EF0"/>
    <w:rPr>
      <w:rFonts w:ascii="Verdana" w:hAnsi="Verdana"/>
      <w:szCs w:val="24"/>
      <w:lang w:eastAsia="en-US"/>
    </w:rPr>
  </w:style>
  <w:style w:type="paragraph" w:styleId="ListParagraph">
    <w:name w:val="List Paragraph"/>
    <w:basedOn w:val="Normal"/>
    <w:qFormat/>
    <w:rsid w:val="00800EF0"/>
    <w:pPr>
      <w:ind w:left="720"/>
      <w:jc w:val="left"/>
    </w:pPr>
    <w:rPr>
      <w:sz w:val="24"/>
    </w:rPr>
  </w:style>
  <w:style w:type="paragraph" w:customStyle="1" w:styleId="Block1">
    <w:name w:val="Block 1"/>
    <w:basedOn w:val="Normal"/>
    <w:next w:val="Normal"/>
    <w:link w:val="Block1Char"/>
    <w:rsid w:val="00800EF0"/>
    <w:pPr>
      <w:tabs>
        <w:tab w:val="clear" w:pos="567"/>
      </w:tabs>
      <w:spacing w:before="200"/>
      <w:ind w:left="851"/>
    </w:pPr>
    <w:rPr>
      <w:rFonts w:ascii="Times New Roman" w:hAnsi="Times New Roman"/>
      <w:sz w:val="24"/>
      <w:lang w:eastAsia="en-AU"/>
    </w:rPr>
  </w:style>
  <w:style w:type="paragraph" w:customStyle="1" w:styleId="Subdocument">
    <w:name w:val="Sub document"/>
    <w:basedOn w:val="Normal"/>
    <w:next w:val="Normal"/>
    <w:rsid w:val="00800EF0"/>
    <w:pPr>
      <w:keepNext/>
      <w:numPr>
        <w:numId w:val="3"/>
      </w:numPr>
      <w:tabs>
        <w:tab w:val="clear" w:pos="567"/>
      </w:tabs>
      <w:spacing w:before="480"/>
      <w:jc w:val="left"/>
      <w:outlineLvl w:val="1"/>
    </w:pPr>
    <w:rPr>
      <w:rFonts w:ascii="Times New Roman" w:hAnsi="Times New Roman" w:cs="Arial"/>
      <w:b/>
      <w:bCs/>
      <w:kern w:val="32"/>
      <w:sz w:val="28"/>
      <w:szCs w:val="32"/>
      <w:lang w:eastAsia="en-AU"/>
    </w:rPr>
  </w:style>
  <w:style w:type="paragraph" w:customStyle="1" w:styleId="SubLevel1">
    <w:name w:val="Sub Level 1"/>
    <w:basedOn w:val="Normal"/>
    <w:next w:val="Normal"/>
    <w:link w:val="SubLevel1Char"/>
    <w:rsid w:val="00800EF0"/>
    <w:pPr>
      <w:numPr>
        <w:ilvl w:val="1"/>
        <w:numId w:val="3"/>
      </w:numPr>
      <w:tabs>
        <w:tab w:val="clear" w:pos="567"/>
      </w:tabs>
      <w:spacing w:before="200"/>
    </w:pPr>
    <w:rPr>
      <w:rFonts w:ascii="Times New Roman" w:hAnsi="Times New Roman"/>
      <w:sz w:val="24"/>
      <w:lang w:eastAsia="en-AU"/>
    </w:rPr>
  </w:style>
  <w:style w:type="paragraph" w:customStyle="1" w:styleId="SubLevel2">
    <w:name w:val="Sub Level 2"/>
    <w:basedOn w:val="Normal"/>
    <w:next w:val="Normal"/>
    <w:rsid w:val="00800EF0"/>
    <w:pPr>
      <w:numPr>
        <w:ilvl w:val="2"/>
        <w:numId w:val="3"/>
      </w:numPr>
      <w:tabs>
        <w:tab w:val="clear" w:pos="567"/>
      </w:tabs>
      <w:spacing w:before="200"/>
    </w:pPr>
    <w:rPr>
      <w:rFonts w:ascii="Times New Roman" w:hAnsi="Times New Roman"/>
      <w:sz w:val="24"/>
      <w:lang w:eastAsia="en-AU"/>
    </w:rPr>
  </w:style>
  <w:style w:type="character" w:customStyle="1" w:styleId="Block1Char">
    <w:name w:val="Block 1 Char"/>
    <w:link w:val="Block1"/>
    <w:rsid w:val="00800EF0"/>
    <w:rPr>
      <w:sz w:val="24"/>
      <w:szCs w:val="24"/>
    </w:rPr>
  </w:style>
  <w:style w:type="paragraph" w:customStyle="1" w:styleId="SubLevel3">
    <w:name w:val="Sub Level 3"/>
    <w:basedOn w:val="Normal"/>
    <w:next w:val="Normal"/>
    <w:rsid w:val="00800EF0"/>
    <w:pPr>
      <w:numPr>
        <w:ilvl w:val="3"/>
        <w:numId w:val="3"/>
      </w:numPr>
      <w:tabs>
        <w:tab w:val="clear" w:pos="567"/>
      </w:tabs>
      <w:spacing w:before="200"/>
    </w:pPr>
    <w:rPr>
      <w:rFonts w:ascii="Times New Roman" w:hAnsi="Times New Roman"/>
      <w:sz w:val="24"/>
      <w:lang w:eastAsia="en-AU"/>
    </w:rPr>
  </w:style>
  <w:style w:type="paragraph" w:customStyle="1" w:styleId="SubLevel4">
    <w:name w:val="Sub Level 4"/>
    <w:basedOn w:val="Normal"/>
    <w:next w:val="Normal"/>
    <w:rsid w:val="00800EF0"/>
    <w:pPr>
      <w:numPr>
        <w:ilvl w:val="4"/>
        <w:numId w:val="3"/>
      </w:numPr>
      <w:tabs>
        <w:tab w:val="clear" w:pos="567"/>
      </w:tabs>
      <w:spacing w:before="200"/>
    </w:pPr>
    <w:rPr>
      <w:rFonts w:ascii="Times New Roman" w:hAnsi="Times New Roman"/>
      <w:sz w:val="24"/>
      <w:lang w:eastAsia="en-AU"/>
    </w:rPr>
  </w:style>
  <w:style w:type="character" w:customStyle="1" w:styleId="SubLevel1Char">
    <w:name w:val="Sub Level 1 Char"/>
    <w:link w:val="SubLevel1"/>
    <w:rsid w:val="00800EF0"/>
    <w:rPr>
      <w:sz w:val="24"/>
      <w:szCs w:val="24"/>
    </w:rPr>
  </w:style>
  <w:style w:type="paragraph" w:styleId="BalloonText">
    <w:name w:val="Balloon Text"/>
    <w:basedOn w:val="Normal"/>
    <w:link w:val="BalloonTextChar"/>
    <w:rsid w:val="00A96439"/>
    <w:rPr>
      <w:rFonts w:ascii="Tahoma" w:hAnsi="Tahoma" w:cs="Tahoma"/>
      <w:sz w:val="16"/>
      <w:szCs w:val="16"/>
    </w:rPr>
  </w:style>
  <w:style w:type="character" w:customStyle="1" w:styleId="BalloonTextChar">
    <w:name w:val="Balloon Text Char"/>
    <w:link w:val="BalloonText"/>
    <w:rsid w:val="00A96439"/>
    <w:rPr>
      <w:rFonts w:ascii="Tahoma" w:hAnsi="Tahoma" w:cs="Tahoma"/>
      <w:sz w:val="16"/>
      <w:szCs w:val="16"/>
      <w:lang w:eastAsia="en-US"/>
    </w:rPr>
  </w:style>
  <w:style w:type="character" w:customStyle="1" w:styleId="SubclauseaChar">
    <w:name w:val="Subclause (a) Char"/>
    <w:link w:val="Subclausea"/>
    <w:locked/>
    <w:rsid w:val="00B205EB"/>
    <w:rPr>
      <w:rFonts w:ascii="Verdana" w:hAnsi="Verdana"/>
      <w:szCs w:val="24"/>
    </w:rPr>
  </w:style>
  <w:style w:type="paragraph" w:customStyle="1" w:styleId="Subclausea">
    <w:name w:val="Subclause (a)"/>
    <w:basedOn w:val="Normal"/>
    <w:next w:val="Normal"/>
    <w:link w:val="SubclauseaChar"/>
    <w:autoRedefine/>
    <w:qFormat/>
    <w:rsid w:val="00B205EB"/>
    <w:pPr>
      <w:tabs>
        <w:tab w:val="clear" w:pos="567"/>
        <w:tab w:val="left" w:pos="1134"/>
      </w:tabs>
      <w:ind w:left="1134" w:hanging="567"/>
    </w:pPr>
    <w:rPr>
      <w:lang w:eastAsia="en-AU"/>
    </w:rPr>
  </w:style>
  <w:style w:type="paragraph" w:customStyle="1" w:styleId="paragraphi">
    <w:name w:val="paragraph (i)"/>
    <w:basedOn w:val="Normal"/>
    <w:next w:val="Normal"/>
    <w:autoRedefine/>
    <w:qFormat/>
    <w:rsid w:val="00B205EB"/>
    <w:pPr>
      <w:tabs>
        <w:tab w:val="left" w:pos="1134"/>
      </w:tabs>
      <w:ind w:left="1134" w:hanging="567"/>
    </w:pPr>
    <w:rPr>
      <w:lang w:eastAsia="en-AU"/>
    </w:rPr>
  </w:style>
  <w:style w:type="character" w:customStyle="1" w:styleId="Heading3Char">
    <w:name w:val="Heading 3 Char"/>
    <w:link w:val="Heading3"/>
    <w:rsid w:val="00B205EB"/>
    <w:rPr>
      <w:rFonts w:ascii="Verdana" w:hAnsi="Verdana"/>
      <w:b/>
      <w:caps/>
      <w:lang w:eastAsia="en-US"/>
    </w:rPr>
  </w:style>
  <w:style w:type="character" w:customStyle="1" w:styleId="1Char">
    <w:name w:val="(1) Char"/>
    <w:link w:val="1"/>
    <w:locked/>
    <w:rsid w:val="004D6FA1"/>
    <w:rPr>
      <w:rFonts w:ascii="Verdana" w:hAnsi="Verdana"/>
      <w:szCs w:val="24"/>
      <w:lang w:eastAsia="en-US"/>
    </w:rPr>
  </w:style>
  <w:style w:type="character" w:customStyle="1" w:styleId="Heading2Char">
    <w:name w:val="Heading 2 Char"/>
    <w:link w:val="Heading2"/>
    <w:uiPriority w:val="9"/>
    <w:rsid w:val="00156C63"/>
    <w:rPr>
      <w:rFonts w:ascii="Verdana" w:hAnsi="Verdana"/>
      <w:b/>
      <w:caps/>
      <w:u w:val="single"/>
      <w:lang w:eastAsia="en-US"/>
    </w:rPr>
  </w:style>
  <w:style w:type="paragraph" w:customStyle="1" w:styleId="Default">
    <w:name w:val="Default"/>
    <w:rsid w:val="002D1075"/>
    <w:pPr>
      <w:widowControl w:val="0"/>
      <w:autoSpaceDE w:val="0"/>
      <w:autoSpaceDN w:val="0"/>
      <w:adjustRightInd w:val="0"/>
    </w:pPr>
    <w:rPr>
      <w:rFonts w:ascii="Verdana" w:hAnsi="Verdana" w:cs="Verdana"/>
      <w:color w:val="000000"/>
      <w:sz w:val="24"/>
      <w:szCs w:val="24"/>
      <w:lang w:val="en-US" w:eastAsia="en-US"/>
    </w:rPr>
  </w:style>
  <w:style w:type="character" w:customStyle="1" w:styleId="Heading1Char">
    <w:name w:val="Heading 1 Char"/>
    <w:basedOn w:val="DefaultParagraphFont"/>
    <w:link w:val="Heading1"/>
    <w:rsid w:val="00EB30E6"/>
    <w:rPr>
      <w:rFonts w:ascii="Verdana" w:hAnsi="Verdana"/>
      <w:b/>
      <w:caps/>
      <w:kern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039">
      <w:bodyDiv w:val="1"/>
      <w:marLeft w:val="0"/>
      <w:marRight w:val="0"/>
      <w:marTop w:val="0"/>
      <w:marBottom w:val="0"/>
      <w:divBdr>
        <w:top w:val="none" w:sz="0" w:space="0" w:color="auto"/>
        <w:left w:val="none" w:sz="0" w:space="0" w:color="auto"/>
        <w:bottom w:val="none" w:sz="0" w:space="0" w:color="auto"/>
        <w:right w:val="none" w:sz="0" w:space="0" w:color="auto"/>
      </w:divBdr>
    </w:div>
    <w:div w:id="176501306">
      <w:bodyDiv w:val="1"/>
      <w:marLeft w:val="0"/>
      <w:marRight w:val="0"/>
      <w:marTop w:val="0"/>
      <w:marBottom w:val="0"/>
      <w:divBdr>
        <w:top w:val="none" w:sz="0" w:space="0" w:color="auto"/>
        <w:left w:val="none" w:sz="0" w:space="0" w:color="auto"/>
        <w:bottom w:val="none" w:sz="0" w:space="0" w:color="auto"/>
        <w:right w:val="none" w:sz="0" w:space="0" w:color="auto"/>
      </w:divBdr>
    </w:div>
    <w:div w:id="180554889">
      <w:bodyDiv w:val="1"/>
      <w:marLeft w:val="0"/>
      <w:marRight w:val="0"/>
      <w:marTop w:val="0"/>
      <w:marBottom w:val="0"/>
      <w:divBdr>
        <w:top w:val="none" w:sz="0" w:space="0" w:color="auto"/>
        <w:left w:val="none" w:sz="0" w:space="0" w:color="auto"/>
        <w:bottom w:val="none" w:sz="0" w:space="0" w:color="auto"/>
        <w:right w:val="none" w:sz="0" w:space="0" w:color="auto"/>
      </w:divBdr>
    </w:div>
    <w:div w:id="197202120">
      <w:bodyDiv w:val="1"/>
      <w:marLeft w:val="0"/>
      <w:marRight w:val="0"/>
      <w:marTop w:val="0"/>
      <w:marBottom w:val="0"/>
      <w:divBdr>
        <w:top w:val="none" w:sz="0" w:space="0" w:color="auto"/>
        <w:left w:val="none" w:sz="0" w:space="0" w:color="auto"/>
        <w:bottom w:val="none" w:sz="0" w:space="0" w:color="auto"/>
        <w:right w:val="none" w:sz="0" w:space="0" w:color="auto"/>
      </w:divBdr>
    </w:div>
    <w:div w:id="209266598">
      <w:bodyDiv w:val="1"/>
      <w:marLeft w:val="0"/>
      <w:marRight w:val="0"/>
      <w:marTop w:val="0"/>
      <w:marBottom w:val="0"/>
      <w:divBdr>
        <w:top w:val="none" w:sz="0" w:space="0" w:color="auto"/>
        <w:left w:val="none" w:sz="0" w:space="0" w:color="auto"/>
        <w:bottom w:val="none" w:sz="0" w:space="0" w:color="auto"/>
        <w:right w:val="none" w:sz="0" w:space="0" w:color="auto"/>
      </w:divBdr>
    </w:div>
    <w:div w:id="245188162">
      <w:bodyDiv w:val="1"/>
      <w:marLeft w:val="0"/>
      <w:marRight w:val="0"/>
      <w:marTop w:val="0"/>
      <w:marBottom w:val="0"/>
      <w:divBdr>
        <w:top w:val="none" w:sz="0" w:space="0" w:color="auto"/>
        <w:left w:val="none" w:sz="0" w:space="0" w:color="auto"/>
        <w:bottom w:val="none" w:sz="0" w:space="0" w:color="auto"/>
        <w:right w:val="none" w:sz="0" w:space="0" w:color="auto"/>
      </w:divBdr>
    </w:div>
    <w:div w:id="320888175">
      <w:bodyDiv w:val="1"/>
      <w:marLeft w:val="0"/>
      <w:marRight w:val="0"/>
      <w:marTop w:val="0"/>
      <w:marBottom w:val="0"/>
      <w:divBdr>
        <w:top w:val="none" w:sz="0" w:space="0" w:color="auto"/>
        <w:left w:val="none" w:sz="0" w:space="0" w:color="auto"/>
        <w:bottom w:val="none" w:sz="0" w:space="0" w:color="auto"/>
        <w:right w:val="none" w:sz="0" w:space="0" w:color="auto"/>
      </w:divBdr>
    </w:div>
    <w:div w:id="356974774">
      <w:bodyDiv w:val="1"/>
      <w:marLeft w:val="0"/>
      <w:marRight w:val="0"/>
      <w:marTop w:val="0"/>
      <w:marBottom w:val="0"/>
      <w:divBdr>
        <w:top w:val="none" w:sz="0" w:space="0" w:color="auto"/>
        <w:left w:val="none" w:sz="0" w:space="0" w:color="auto"/>
        <w:bottom w:val="none" w:sz="0" w:space="0" w:color="auto"/>
        <w:right w:val="none" w:sz="0" w:space="0" w:color="auto"/>
      </w:divBdr>
    </w:div>
    <w:div w:id="375007026">
      <w:bodyDiv w:val="1"/>
      <w:marLeft w:val="0"/>
      <w:marRight w:val="0"/>
      <w:marTop w:val="0"/>
      <w:marBottom w:val="0"/>
      <w:divBdr>
        <w:top w:val="none" w:sz="0" w:space="0" w:color="auto"/>
        <w:left w:val="none" w:sz="0" w:space="0" w:color="auto"/>
        <w:bottom w:val="none" w:sz="0" w:space="0" w:color="auto"/>
        <w:right w:val="none" w:sz="0" w:space="0" w:color="auto"/>
      </w:divBdr>
    </w:div>
    <w:div w:id="422380361">
      <w:bodyDiv w:val="1"/>
      <w:marLeft w:val="0"/>
      <w:marRight w:val="0"/>
      <w:marTop w:val="0"/>
      <w:marBottom w:val="0"/>
      <w:divBdr>
        <w:top w:val="none" w:sz="0" w:space="0" w:color="auto"/>
        <w:left w:val="none" w:sz="0" w:space="0" w:color="auto"/>
        <w:bottom w:val="none" w:sz="0" w:space="0" w:color="auto"/>
        <w:right w:val="none" w:sz="0" w:space="0" w:color="auto"/>
      </w:divBdr>
    </w:div>
    <w:div w:id="427040794">
      <w:bodyDiv w:val="1"/>
      <w:marLeft w:val="0"/>
      <w:marRight w:val="0"/>
      <w:marTop w:val="0"/>
      <w:marBottom w:val="0"/>
      <w:divBdr>
        <w:top w:val="none" w:sz="0" w:space="0" w:color="auto"/>
        <w:left w:val="none" w:sz="0" w:space="0" w:color="auto"/>
        <w:bottom w:val="none" w:sz="0" w:space="0" w:color="auto"/>
        <w:right w:val="none" w:sz="0" w:space="0" w:color="auto"/>
      </w:divBdr>
    </w:div>
    <w:div w:id="567112460">
      <w:bodyDiv w:val="1"/>
      <w:marLeft w:val="0"/>
      <w:marRight w:val="0"/>
      <w:marTop w:val="0"/>
      <w:marBottom w:val="0"/>
      <w:divBdr>
        <w:top w:val="none" w:sz="0" w:space="0" w:color="auto"/>
        <w:left w:val="none" w:sz="0" w:space="0" w:color="auto"/>
        <w:bottom w:val="none" w:sz="0" w:space="0" w:color="auto"/>
        <w:right w:val="none" w:sz="0" w:space="0" w:color="auto"/>
      </w:divBdr>
    </w:div>
    <w:div w:id="576403134">
      <w:bodyDiv w:val="1"/>
      <w:marLeft w:val="0"/>
      <w:marRight w:val="0"/>
      <w:marTop w:val="0"/>
      <w:marBottom w:val="0"/>
      <w:divBdr>
        <w:top w:val="none" w:sz="0" w:space="0" w:color="auto"/>
        <w:left w:val="none" w:sz="0" w:space="0" w:color="auto"/>
        <w:bottom w:val="none" w:sz="0" w:space="0" w:color="auto"/>
        <w:right w:val="none" w:sz="0" w:space="0" w:color="auto"/>
      </w:divBdr>
    </w:div>
    <w:div w:id="589654699">
      <w:bodyDiv w:val="1"/>
      <w:marLeft w:val="0"/>
      <w:marRight w:val="0"/>
      <w:marTop w:val="0"/>
      <w:marBottom w:val="0"/>
      <w:divBdr>
        <w:top w:val="none" w:sz="0" w:space="0" w:color="auto"/>
        <w:left w:val="none" w:sz="0" w:space="0" w:color="auto"/>
        <w:bottom w:val="none" w:sz="0" w:space="0" w:color="auto"/>
        <w:right w:val="none" w:sz="0" w:space="0" w:color="auto"/>
      </w:divBdr>
    </w:div>
    <w:div w:id="675351906">
      <w:bodyDiv w:val="1"/>
      <w:marLeft w:val="0"/>
      <w:marRight w:val="0"/>
      <w:marTop w:val="0"/>
      <w:marBottom w:val="0"/>
      <w:divBdr>
        <w:top w:val="none" w:sz="0" w:space="0" w:color="auto"/>
        <w:left w:val="none" w:sz="0" w:space="0" w:color="auto"/>
        <w:bottom w:val="none" w:sz="0" w:space="0" w:color="auto"/>
        <w:right w:val="none" w:sz="0" w:space="0" w:color="auto"/>
      </w:divBdr>
    </w:div>
    <w:div w:id="679283660">
      <w:bodyDiv w:val="1"/>
      <w:marLeft w:val="0"/>
      <w:marRight w:val="0"/>
      <w:marTop w:val="0"/>
      <w:marBottom w:val="0"/>
      <w:divBdr>
        <w:top w:val="none" w:sz="0" w:space="0" w:color="auto"/>
        <w:left w:val="none" w:sz="0" w:space="0" w:color="auto"/>
        <w:bottom w:val="none" w:sz="0" w:space="0" w:color="auto"/>
        <w:right w:val="none" w:sz="0" w:space="0" w:color="auto"/>
      </w:divBdr>
    </w:div>
    <w:div w:id="687482597">
      <w:bodyDiv w:val="1"/>
      <w:marLeft w:val="0"/>
      <w:marRight w:val="0"/>
      <w:marTop w:val="0"/>
      <w:marBottom w:val="0"/>
      <w:divBdr>
        <w:top w:val="none" w:sz="0" w:space="0" w:color="auto"/>
        <w:left w:val="none" w:sz="0" w:space="0" w:color="auto"/>
        <w:bottom w:val="none" w:sz="0" w:space="0" w:color="auto"/>
        <w:right w:val="none" w:sz="0" w:space="0" w:color="auto"/>
      </w:divBdr>
    </w:div>
    <w:div w:id="738480708">
      <w:bodyDiv w:val="1"/>
      <w:marLeft w:val="0"/>
      <w:marRight w:val="0"/>
      <w:marTop w:val="0"/>
      <w:marBottom w:val="0"/>
      <w:divBdr>
        <w:top w:val="none" w:sz="0" w:space="0" w:color="auto"/>
        <w:left w:val="none" w:sz="0" w:space="0" w:color="auto"/>
        <w:bottom w:val="none" w:sz="0" w:space="0" w:color="auto"/>
        <w:right w:val="none" w:sz="0" w:space="0" w:color="auto"/>
      </w:divBdr>
    </w:div>
    <w:div w:id="749960202">
      <w:bodyDiv w:val="1"/>
      <w:marLeft w:val="0"/>
      <w:marRight w:val="0"/>
      <w:marTop w:val="0"/>
      <w:marBottom w:val="0"/>
      <w:divBdr>
        <w:top w:val="none" w:sz="0" w:space="0" w:color="auto"/>
        <w:left w:val="none" w:sz="0" w:space="0" w:color="auto"/>
        <w:bottom w:val="none" w:sz="0" w:space="0" w:color="auto"/>
        <w:right w:val="none" w:sz="0" w:space="0" w:color="auto"/>
      </w:divBdr>
    </w:div>
    <w:div w:id="767584847">
      <w:bodyDiv w:val="1"/>
      <w:marLeft w:val="0"/>
      <w:marRight w:val="0"/>
      <w:marTop w:val="0"/>
      <w:marBottom w:val="0"/>
      <w:divBdr>
        <w:top w:val="none" w:sz="0" w:space="0" w:color="auto"/>
        <w:left w:val="none" w:sz="0" w:space="0" w:color="auto"/>
        <w:bottom w:val="none" w:sz="0" w:space="0" w:color="auto"/>
        <w:right w:val="none" w:sz="0" w:space="0" w:color="auto"/>
      </w:divBdr>
    </w:div>
    <w:div w:id="801731291">
      <w:bodyDiv w:val="1"/>
      <w:marLeft w:val="0"/>
      <w:marRight w:val="0"/>
      <w:marTop w:val="0"/>
      <w:marBottom w:val="0"/>
      <w:divBdr>
        <w:top w:val="none" w:sz="0" w:space="0" w:color="auto"/>
        <w:left w:val="none" w:sz="0" w:space="0" w:color="auto"/>
        <w:bottom w:val="none" w:sz="0" w:space="0" w:color="auto"/>
        <w:right w:val="none" w:sz="0" w:space="0" w:color="auto"/>
      </w:divBdr>
    </w:div>
    <w:div w:id="807435427">
      <w:bodyDiv w:val="1"/>
      <w:marLeft w:val="0"/>
      <w:marRight w:val="0"/>
      <w:marTop w:val="0"/>
      <w:marBottom w:val="0"/>
      <w:divBdr>
        <w:top w:val="none" w:sz="0" w:space="0" w:color="auto"/>
        <w:left w:val="none" w:sz="0" w:space="0" w:color="auto"/>
        <w:bottom w:val="none" w:sz="0" w:space="0" w:color="auto"/>
        <w:right w:val="none" w:sz="0" w:space="0" w:color="auto"/>
      </w:divBdr>
    </w:div>
    <w:div w:id="917716930">
      <w:bodyDiv w:val="1"/>
      <w:marLeft w:val="0"/>
      <w:marRight w:val="0"/>
      <w:marTop w:val="0"/>
      <w:marBottom w:val="0"/>
      <w:divBdr>
        <w:top w:val="none" w:sz="0" w:space="0" w:color="auto"/>
        <w:left w:val="none" w:sz="0" w:space="0" w:color="auto"/>
        <w:bottom w:val="none" w:sz="0" w:space="0" w:color="auto"/>
        <w:right w:val="none" w:sz="0" w:space="0" w:color="auto"/>
      </w:divBdr>
    </w:div>
    <w:div w:id="1201015822">
      <w:bodyDiv w:val="1"/>
      <w:marLeft w:val="0"/>
      <w:marRight w:val="0"/>
      <w:marTop w:val="0"/>
      <w:marBottom w:val="0"/>
      <w:divBdr>
        <w:top w:val="none" w:sz="0" w:space="0" w:color="auto"/>
        <w:left w:val="none" w:sz="0" w:space="0" w:color="auto"/>
        <w:bottom w:val="none" w:sz="0" w:space="0" w:color="auto"/>
        <w:right w:val="none" w:sz="0" w:space="0" w:color="auto"/>
      </w:divBdr>
    </w:div>
    <w:div w:id="1294098243">
      <w:bodyDiv w:val="1"/>
      <w:marLeft w:val="0"/>
      <w:marRight w:val="0"/>
      <w:marTop w:val="0"/>
      <w:marBottom w:val="0"/>
      <w:divBdr>
        <w:top w:val="none" w:sz="0" w:space="0" w:color="auto"/>
        <w:left w:val="none" w:sz="0" w:space="0" w:color="auto"/>
        <w:bottom w:val="none" w:sz="0" w:space="0" w:color="auto"/>
        <w:right w:val="none" w:sz="0" w:space="0" w:color="auto"/>
      </w:divBdr>
    </w:div>
    <w:div w:id="1386249947">
      <w:bodyDiv w:val="1"/>
      <w:marLeft w:val="0"/>
      <w:marRight w:val="0"/>
      <w:marTop w:val="0"/>
      <w:marBottom w:val="0"/>
      <w:divBdr>
        <w:top w:val="none" w:sz="0" w:space="0" w:color="auto"/>
        <w:left w:val="none" w:sz="0" w:space="0" w:color="auto"/>
        <w:bottom w:val="none" w:sz="0" w:space="0" w:color="auto"/>
        <w:right w:val="none" w:sz="0" w:space="0" w:color="auto"/>
      </w:divBdr>
    </w:div>
    <w:div w:id="1421638424">
      <w:bodyDiv w:val="1"/>
      <w:marLeft w:val="0"/>
      <w:marRight w:val="0"/>
      <w:marTop w:val="0"/>
      <w:marBottom w:val="0"/>
      <w:divBdr>
        <w:top w:val="none" w:sz="0" w:space="0" w:color="auto"/>
        <w:left w:val="none" w:sz="0" w:space="0" w:color="auto"/>
        <w:bottom w:val="none" w:sz="0" w:space="0" w:color="auto"/>
        <w:right w:val="none" w:sz="0" w:space="0" w:color="auto"/>
      </w:divBdr>
    </w:div>
    <w:div w:id="1427462757">
      <w:bodyDiv w:val="1"/>
      <w:marLeft w:val="0"/>
      <w:marRight w:val="0"/>
      <w:marTop w:val="0"/>
      <w:marBottom w:val="0"/>
      <w:divBdr>
        <w:top w:val="none" w:sz="0" w:space="0" w:color="auto"/>
        <w:left w:val="none" w:sz="0" w:space="0" w:color="auto"/>
        <w:bottom w:val="none" w:sz="0" w:space="0" w:color="auto"/>
        <w:right w:val="none" w:sz="0" w:space="0" w:color="auto"/>
      </w:divBdr>
    </w:div>
    <w:div w:id="1440447161">
      <w:bodyDiv w:val="1"/>
      <w:marLeft w:val="0"/>
      <w:marRight w:val="0"/>
      <w:marTop w:val="0"/>
      <w:marBottom w:val="0"/>
      <w:divBdr>
        <w:top w:val="none" w:sz="0" w:space="0" w:color="auto"/>
        <w:left w:val="none" w:sz="0" w:space="0" w:color="auto"/>
        <w:bottom w:val="none" w:sz="0" w:space="0" w:color="auto"/>
        <w:right w:val="none" w:sz="0" w:space="0" w:color="auto"/>
      </w:divBdr>
    </w:div>
    <w:div w:id="1561595700">
      <w:bodyDiv w:val="1"/>
      <w:marLeft w:val="0"/>
      <w:marRight w:val="0"/>
      <w:marTop w:val="0"/>
      <w:marBottom w:val="0"/>
      <w:divBdr>
        <w:top w:val="none" w:sz="0" w:space="0" w:color="auto"/>
        <w:left w:val="none" w:sz="0" w:space="0" w:color="auto"/>
        <w:bottom w:val="none" w:sz="0" w:space="0" w:color="auto"/>
        <w:right w:val="none" w:sz="0" w:space="0" w:color="auto"/>
      </w:divBdr>
    </w:div>
    <w:div w:id="1646160562">
      <w:bodyDiv w:val="1"/>
      <w:marLeft w:val="0"/>
      <w:marRight w:val="0"/>
      <w:marTop w:val="0"/>
      <w:marBottom w:val="0"/>
      <w:divBdr>
        <w:top w:val="none" w:sz="0" w:space="0" w:color="auto"/>
        <w:left w:val="none" w:sz="0" w:space="0" w:color="auto"/>
        <w:bottom w:val="none" w:sz="0" w:space="0" w:color="auto"/>
        <w:right w:val="none" w:sz="0" w:space="0" w:color="auto"/>
      </w:divBdr>
    </w:div>
    <w:div w:id="1648438768">
      <w:bodyDiv w:val="1"/>
      <w:marLeft w:val="0"/>
      <w:marRight w:val="0"/>
      <w:marTop w:val="0"/>
      <w:marBottom w:val="0"/>
      <w:divBdr>
        <w:top w:val="none" w:sz="0" w:space="0" w:color="auto"/>
        <w:left w:val="none" w:sz="0" w:space="0" w:color="auto"/>
        <w:bottom w:val="none" w:sz="0" w:space="0" w:color="auto"/>
        <w:right w:val="none" w:sz="0" w:space="0" w:color="auto"/>
      </w:divBdr>
    </w:div>
    <w:div w:id="1678069613">
      <w:bodyDiv w:val="1"/>
      <w:marLeft w:val="0"/>
      <w:marRight w:val="0"/>
      <w:marTop w:val="0"/>
      <w:marBottom w:val="0"/>
      <w:divBdr>
        <w:top w:val="none" w:sz="0" w:space="0" w:color="auto"/>
        <w:left w:val="none" w:sz="0" w:space="0" w:color="auto"/>
        <w:bottom w:val="none" w:sz="0" w:space="0" w:color="auto"/>
        <w:right w:val="none" w:sz="0" w:space="0" w:color="auto"/>
      </w:divBdr>
    </w:div>
    <w:div w:id="1897204464">
      <w:bodyDiv w:val="1"/>
      <w:marLeft w:val="0"/>
      <w:marRight w:val="0"/>
      <w:marTop w:val="0"/>
      <w:marBottom w:val="0"/>
      <w:divBdr>
        <w:top w:val="none" w:sz="0" w:space="0" w:color="auto"/>
        <w:left w:val="none" w:sz="0" w:space="0" w:color="auto"/>
        <w:bottom w:val="none" w:sz="0" w:space="0" w:color="auto"/>
        <w:right w:val="none" w:sz="0" w:space="0" w:color="auto"/>
      </w:divBdr>
    </w:div>
    <w:div w:id="1901862154">
      <w:bodyDiv w:val="1"/>
      <w:marLeft w:val="0"/>
      <w:marRight w:val="0"/>
      <w:marTop w:val="0"/>
      <w:marBottom w:val="0"/>
      <w:divBdr>
        <w:top w:val="none" w:sz="0" w:space="0" w:color="auto"/>
        <w:left w:val="none" w:sz="0" w:space="0" w:color="auto"/>
        <w:bottom w:val="none" w:sz="0" w:space="0" w:color="auto"/>
        <w:right w:val="none" w:sz="0" w:space="0" w:color="auto"/>
      </w:divBdr>
    </w:div>
    <w:div w:id="1908031024">
      <w:bodyDiv w:val="1"/>
      <w:marLeft w:val="0"/>
      <w:marRight w:val="0"/>
      <w:marTop w:val="0"/>
      <w:marBottom w:val="0"/>
      <w:divBdr>
        <w:top w:val="none" w:sz="0" w:space="0" w:color="auto"/>
        <w:left w:val="none" w:sz="0" w:space="0" w:color="auto"/>
        <w:bottom w:val="none" w:sz="0" w:space="0" w:color="auto"/>
        <w:right w:val="none" w:sz="0" w:space="0" w:color="auto"/>
      </w:divBdr>
    </w:div>
    <w:div w:id="2059694636">
      <w:bodyDiv w:val="1"/>
      <w:marLeft w:val="0"/>
      <w:marRight w:val="0"/>
      <w:marTop w:val="0"/>
      <w:marBottom w:val="0"/>
      <w:divBdr>
        <w:top w:val="none" w:sz="0" w:space="0" w:color="auto"/>
        <w:left w:val="none" w:sz="0" w:space="0" w:color="auto"/>
        <w:bottom w:val="none" w:sz="0" w:space="0" w:color="auto"/>
        <w:right w:val="none" w:sz="0" w:space="0" w:color="auto"/>
      </w:divBdr>
    </w:div>
    <w:div w:id="210221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ATICW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CA9EF-B8F5-49F0-BD22-BBF6B7DE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ATICWARD.DOT</Template>
  <TotalTime>2</TotalTime>
  <Pages>13</Pages>
  <Words>3652</Words>
  <Characters>18944</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Custodial Officers Award</vt:lpstr>
    </vt:vector>
  </TitlesOfParts>
  <Company>Minister for Workplace Relations</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Custodial Officers Award</dc:title>
  <dc:subject>T13471 of 2009</dc:subject>
  <dc:creator>Gillie</dc:creator>
  <cp:keywords>Commissioner Abey</cp:keywords>
  <cp:lastModifiedBy>Oakes, Alison</cp:lastModifiedBy>
  <cp:revision>3</cp:revision>
  <cp:lastPrinted>2016-09-01T03:27:00Z</cp:lastPrinted>
  <dcterms:created xsi:type="dcterms:W3CDTF">2017-11-03T01:01:00Z</dcterms:created>
  <dcterms:modified xsi:type="dcterms:W3CDTF">2017-11-03T01:26:00Z</dcterms:modified>
  <cp:category>State Wage Case 2009</cp:category>
</cp:coreProperties>
</file>